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171" w:rsidRDefault="00081171">
      <w:pPr>
        <w:jc w:val="both"/>
        <w:rPr>
          <w:rFonts w:ascii="Arial" w:eastAsia="Arial" w:hAnsi="Arial" w:cs="Arial"/>
          <w:u w:val="single"/>
        </w:rPr>
      </w:pPr>
    </w:p>
    <w:p w:rsidR="00081171" w:rsidRDefault="00FA12C5">
      <w:pPr>
        <w:jc w:val="center"/>
        <w:rPr>
          <w:rFonts w:ascii="Arial" w:eastAsia="Arial" w:hAnsi="Arial" w:cs="Arial"/>
          <w:u w:val="single"/>
        </w:rPr>
      </w:pPr>
      <w:r>
        <w:rPr>
          <w:rFonts w:ascii="Arial" w:eastAsia="Arial" w:hAnsi="Arial" w:cs="Arial"/>
          <w:b/>
          <w:u w:val="single"/>
        </w:rPr>
        <w:t>TERMO DE REFERÊNCIA</w:t>
      </w:r>
    </w:p>
    <w:p w:rsidR="00081171" w:rsidRDefault="00FA12C5">
      <w:pPr>
        <w:jc w:val="center"/>
        <w:rPr>
          <w:rFonts w:ascii="Arial" w:eastAsia="Arial" w:hAnsi="Arial" w:cs="Arial"/>
        </w:rPr>
      </w:pPr>
      <w:r>
        <w:rPr>
          <w:rFonts w:ascii="Arial" w:eastAsia="Arial" w:hAnsi="Arial" w:cs="Arial"/>
          <w:b/>
          <w:u w:val="single"/>
        </w:rPr>
        <w:t>Processo nº 5236/2021</w:t>
      </w:r>
    </w:p>
    <w:p w:rsidR="00081171" w:rsidRDefault="00081171">
      <w:pPr>
        <w:jc w:val="center"/>
        <w:rPr>
          <w:rFonts w:ascii="Arial" w:eastAsia="Arial" w:hAnsi="Arial" w:cs="Arial"/>
        </w:rPr>
      </w:pPr>
    </w:p>
    <w:p w:rsidR="00081171" w:rsidRDefault="00081171">
      <w:pPr>
        <w:tabs>
          <w:tab w:val="left" w:pos="426"/>
        </w:tabs>
        <w:jc w:val="both"/>
        <w:rPr>
          <w:rFonts w:ascii="Arial" w:eastAsia="Arial" w:hAnsi="Arial" w:cs="Arial"/>
        </w:rPr>
      </w:pPr>
    </w:p>
    <w:p w:rsidR="00081171" w:rsidRDefault="00FA12C5">
      <w:pPr>
        <w:numPr>
          <w:ilvl w:val="0"/>
          <w:numId w:val="9"/>
        </w:numPr>
        <w:tabs>
          <w:tab w:val="left" w:pos="8505"/>
        </w:tabs>
        <w:spacing w:line="276" w:lineRule="auto"/>
        <w:ind w:right="-1"/>
        <w:jc w:val="both"/>
      </w:pPr>
      <w:r>
        <w:rPr>
          <w:rFonts w:ascii="Arial" w:eastAsia="Arial" w:hAnsi="Arial" w:cs="Arial"/>
          <w:b/>
        </w:rPr>
        <w:t xml:space="preserve">UNIDADE REQUISITANTE: </w:t>
      </w:r>
      <w:r>
        <w:rPr>
          <w:rFonts w:ascii="Arial" w:eastAsia="Arial" w:hAnsi="Arial" w:cs="Arial"/>
        </w:rPr>
        <w:t>Divisão de Sistemas de Tecnologia da informação e Comunicação (DSTIC).</w:t>
      </w: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 xml:space="preserve">OBJETO: </w:t>
      </w:r>
      <w:r>
        <w:rPr>
          <w:rFonts w:ascii="Arial" w:eastAsia="Arial" w:hAnsi="Arial" w:cs="Arial"/>
        </w:rPr>
        <w:t xml:space="preserve">Contratação de Suporte Técnico, incluindo atualizações evolutivas e corretivas, para a ferramenta </w:t>
      </w:r>
      <w:proofErr w:type="spellStart"/>
      <w:r>
        <w:rPr>
          <w:rFonts w:ascii="Arial" w:eastAsia="Arial" w:hAnsi="Arial" w:cs="Arial"/>
        </w:rPr>
        <w:t>Atlassian</w:t>
      </w:r>
      <w:proofErr w:type="spellEnd"/>
      <w:r>
        <w:rPr>
          <w:rFonts w:ascii="Arial" w:eastAsia="Arial" w:hAnsi="Arial" w:cs="Arial"/>
        </w:rPr>
        <w:t xml:space="preserve"> </w:t>
      </w:r>
      <w:proofErr w:type="spellStart"/>
      <w:r>
        <w:rPr>
          <w:rFonts w:ascii="Arial" w:eastAsia="Arial" w:hAnsi="Arial" w:cs="Arial"/>
        </w:rPr>
        <w:t>Confluence</w:t>
      </w:r>
      <w:proofErr w:type="spellEnd"/>
      <w:r>
        <w:rPr>
          <w:rFonts w:ascii="Arial" w:eastAsia="Arial" w:hAnsi="Arial" w:cs="Arial"/>
        </w:rPr>
        <w:t xml:space="preserve"> e </w:t>
      </w:r>
      <w:proofErr w:type="spellStart"/>
      <w:r>
        <w:rPr>
          <w:rFonts w:ascii="Arial" w:eastAsia="Arial" w:hAnsi="Arial" w:cs="Arial"/>
        </w:rPr>
        <w:t>Plugins</w:t>
      </w:r>
      <w:proofErr w:type="spellEnd"/>
      <w:r>
        <w:rPr>
          <w:rFonts w:ascii="Arial" w:eastAsia="Arial" w:hAnsi="Arial" w:cs="Arial"/>
        </w:rPr>
        <w:t xml:space="preserve"> </w:t>
      </w: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w:t>
      </w: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e </w:t>
      </w:r>
      <w:proofErr w:type="spellStart"/>
      <w:r>
        <w:rPr>
          <w:rFonts w:ascii="Arial" w:eastAsia="Arial" w:hAnsi="Arial" w:cs="Arial"/>
        </w:rPr>
        <w:t>PocketQuery</w:t>
      </w:r>
      <w:proofErr w:type="spellEnd"/>
      <w:r>
        <w:rPr>
          <w:rFonts w:ascii="Arial" w:eastAsia="Arial" w:hAnsi="Arial" w:cs="Arial"/>
        </w:rPr>
        <w:t xml:space="preserve"> com 100 (cem) usuários simultâneos. </w:t>
      </w:r>
    </w:p>
    <w:p w:rsidR="00081171" w:rsidRDefault="00FA12C5" w:rsidP="00955C58">
      <w:pPr>
        <w:rPr>
          <w:rFonts w:ascii="Arial" w:eastAsia="Arial" w:hAnsi="Arial" w:cs="Arial"/>
        </w:rPr>
      </w:pPr>
      <w:r>
        <w:rPr>
          <w:rFonts w:ascii="Arial" w:eastAsia="Arial" w:hAnsi="Arial" w:cs="Arial"/>
        </w:rPr>
        <w:t xml:space="preserve">CATSER nº 25992 - Manutenção de software (corretiva, preventiva, adaptativa). </w:t>
      </w:r>
    </w:p>
    <w:p w:rsidR="00081171" w:rsidRDefault="00081171">
      <w:pPr>
        <w:tabs>
          <w:tab w:val="left" w:pos="426"/>
        </w:tabs>
        <w:spacing w:line="276" w:lineRule="auto"/>
        <w:jc w:val="both"/>
        <w:rPr>
          <w:rFonts w:ascii="Arial" w:eastAsia="Arial" w:hAnsi="Arial" w:cs="Arial"/>
          <w:b/>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 xml:space="preserve">INFORMAÇÃO ACERCA DO SERVIÇO A SER LICITADO: </w:t>
      </w:r>
      <w:r>
        <w:rPr>
          <w:rFonts w:ascii="Arial" w:eastAsia="Arial" w:hAnsi="Arial" w:cs="Arial"/>
        </w:rPr>
        <w:t>Trata-se de serviço comum nos termos do art. 1° da Lei 10.520/2002.</w:t>
      </w:r>
    </w:p>
    <w:p w:rsidR="00081171" w:rsidRDefault="00081171">
      <w:pPr>
        <w:tabs>
          <w:tab w:val="left" w:pos="426"/>
        </w:tabs>
        <w:spacing w:line="276" w:lineRule="auto"/>
        <w:jc w:val="both"/>
        <w:rPr>
          <w:rFonts w:ascii="Arial" w:eastAsia="Arial" w:hAnsi="Arial" w:cs="Arial"/>
          <w:b/>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 xml:space="preserve">JUSTIFICATIVA DA NECESSIDADE DA CONTRATAÇÃO. </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b/>
        </w:rPr>
        <w:t>MOTIVAÇÃO DA CONTRATAÇÃO</w:t>
      </w:r>
    </w:p>
    <w:p w:rsidR="00081171" w:rsidRDefault="00FA12C5">
      <w:pPr>
        <w:spacing w:line="276" w:lineRule="auto"/>
        <w:ind w:left="720"/>
        <w:jc w:val="both"/>
        <w:rPr>
          <w:rFonts w:ascii="Arial" w:eastAsia="Arial" w:hAnsi="Arial" w:cs="Arial"/>
        </w:rPr>
      </w:pPr>
      <w:r>
        <w:rPr>
          <w:rFonts w:ascii="Arial" w:eastAsia="Arial" w:hAnsi="Arial" w:cs="Arial"/>
        </w:rPr>
        <w:t xml:space="preserve">Manter todos os conhecimentos da Secretaria de Tecnologia da Informação (SETIC) e outras áreas do Tribunal em uma ferramenta única (base de conhecimentos), contemplando conhecimentos relacionados às operações, projetos, sistemas, requisitos, procedimentos, requisições e incidentes, de maneira integrada ao </w:t>
      </w:r>
      <w:proofErr w:type="spellStart"/>
      <w:r>
        <w:rPr>
          <w:rFonts w:ascii="Arial" w:eastAsia="Arial" w:hAnsi="Arial" w:cs="Arial"/>
        </w:rPr>
        <w:t>Jira</w:t>
      </w:r>
      <w:proofErr w:type="spellEnd"/>
      <w:r>
        <w:rPr>
          <w:rFonts w:ascii="Arial" w:eastAsia="Arial" w:hAnsi="Arial" w:cs="Arial"/>
        </w:rPr>
        <w:t xml:space="preserve"> já utilizado no Regional, possibilitando a rastreabilidade entre as atividades realizadas no </w:t>
      </w:r>
      <w:proofErr w:type="spellStart"/>
      <w:r>
        <w:rPr>
          <w:rFonts w:ascii="Arial" w:eastAsia="Arial" w:hAnsi="Arial" w:cs="Arial"/>
        </w:rPr>
        <w:t>Jira</w:t>
      </w:r>
      <w:proofErr w:type="spellEnd"/>
      <w:r>
        <w:rPr>
          <w:rFonts w:ascii="Arial" w:eastAsia="Arial" w:hAnsi="Arial" w:cs="Arial"/>
        </w:rPr>
        <w:t xml:space="preserve"> e os conhecimentos da SETIC.</w:t>
      </w:r>
    </w:p>
    <w:p w:rsidR="00081171" w:rsidRDefault="00FA12C5">
      <w:pPr>
        <w:pBdr>
          <w:top w:val="nil"/>
          <w:left w:val="nil"/>
          <w:bottom w:val="nil"/>
          <w:right w:val="nil"/>
          <w:between w:val="nil"/>
        </w:pBdr>
        <w:spacing w:line="276" w:lineRule="auto"/>
        <w:ind w:left="720"/>
        <w:jc w:val="both"/>
        <w:rPr>
          <w:rFonts w:ascii="Arial" w:eastAsia="Arial" w:hAnsi="Arial" w:cs="Arial"/>
        </w:rPr>
      </w:pPr>
      <w:r>
        <w:rPr>
          <w:rFonts w:ascii="Arial" w:eastAsia="Arial" w:hAnsi="Arial" w:cs="Arial"/>
        </w:rPr>
        <w:t xml:space="preserve">Como demonstrado em estudo técnico preliminar, ATLASSIAN CONFLUENCE é a única solução que atende a todos os requisitos elencados, já utilizado por esse regional e sendo necessária a renovação do suporte para licenças para 100 (cem) usuários simultâneos e </w:t>
      </w:r>
      <w:proofErr w:type="spellStart"/>
      <w:r>
        <w:rPr>
          <w:rFonts w:ascii="Arial" w:eastAsia="Arial" w:hAnsi="Arial" w:cs="Arial"/>
        </w:rPr>
        <w:t>Plugins</w:t>
      </w:r>
      <w:proofErr w:type="spellEnd"/>
      <w:r>
        <w:rPr>
          <w:rFonts w:ascii="Arial" w:eastAsia="Arial" w:hAnsi="Arial" w:cs="Arial"/>
        </w:rPr>
        <w:t xml:space="preserve"> </w:t>
      </w: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w:t>
      </w: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e </w:t>
      </w:r>
      <w:proofErr w:type="spellStart"/>
      <w:r>
        <w:rPr>
          <w:rFonts w:ascii="Arial" w:eastAsia="Arial" w:hAnsi="Arial" w:cs="Arial"/>
        </w:rPr>
        <w:t>PocketQuery</w:t>
      </w:r>
      <w:proofErr w:type="spellEnd"/>
      <w:r>
        <w:rPr>
          <w:rFonts w:ascii="Arial" w:eastAsia="Arial" w:hAnsi="Arial" w:cs="Arial"/>
        </w:rPr>
        <w:t xml:space="preserve"> com direito às atualizações pelo período de 24 meses.</w:t>
      </w:r>
    </w:p>
    <w:p w:rsidR="00081171" w:rsidRDefault="00081171">
      <w:pPr>
        <w:spacing w:line="276" w:lineRule="auto"/>
        <w:jc w:val="both"/>
        <w:rPr>
          <w:rFonts w:ascii="Arial" w:eastAsia="Arial" w:hAnsi="Arial" w:cs="Arial"/>
        </w:rPr>
      </w:pP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b/>
        </w:rPr>
        <w:t>BENEFÍCIOS DIRETOS E INDIRETOS QUE RESULTARÃO DA CONTRATAÇÃO</w:t>
      </w:r>
    </w:p>
    <w:p w:rsidR="00081171" w:rsidRDefault="00FA12C5">
      <w:pPr>
        <w:pBdr>
          <w:top w:val="nil"/>
          <w:left w:val="nil"/>
          <w:bottom w:val="nil"/>
          <w:right w:val="nil"/>
          <w:between w:val="nil"/>
        </w:pBdr>
        <w:spacing w:line="276" w:lineRule="auto"/>
        <w:ind w:left="720"/>
        <w:jc w:val="both"/>
        <w:rPr>
          <w:rFonts w:ascii="Arial" w:eastAsia="Arial" w:hAnsi="Arial" w:cs="Arial"/>
          <w:color w:val="000000"/>
        </w:rPr>
      </w:pPr>
      <w:r>
        <w:rPr>
          <w:rFonts w:ascii="Arial" w:eastAsia="Arial" w:hAnsi="Arial" w:cs="Arial"/>
        </w:rPr>
        <w:t>Os benefícios a serem alcançados são:</w:t>
      </w:r>
    </w:p>
    <w:p w:rsidR="00081171" w:rsidRDefault="00FA12C5">
      <w:pPr>
        <w:widowControl/>
        <w:numPr>
          <w:ilvl w:val="0"/>
          <w:numId w:val="10"/>
        </w:numPr>
        <w:tabs>
          <w:tab w:val="left" w:pos="735"/>
        </w:tabs>
        <w:spacing w:before="120"/>
        <w:ind w:left="720" w:firstLine="0"/>
        <w:jc w:val="both"/>
      </w:pPr>
      <w:r>
        <w:rPr>
          <w:rFonts w:ascii="Arial" w:eastAsia="Arial" w:hAnsi="Arial" w:cs="Arial"/>
        </w:rPr>
        <w:lastRenderedPageBreak/>
        <w:t>Manter os conhecimentos de diversas áreas do regional salvos na ferramenta;</w:t>
      </w:r>
    </w:p>
    <w:p w:rsidR="00081171" w:rsidRDefault="00FA12C5">
      <w:pPr>
        <w:widowControl/>
        <w:numPr>
          <w:ilvl w:val="0"/>
          <w:numId w:val="10"/>
        </w:numPr>
        <w:tabs>
          <w:tab w:val="left" w:pos="735"/>
        </w:tabs>
        <w:spacing w:before="120"/>
        <w:ind w:left="720" w:firstLine="0"/>
        <w:jc w:val="both"/>
      </w:pPr>
      <w:r>
        <w:rPr>
          <w:rFonts w:ascii="Arial" w:eastAsia="Arial" w:hAnsi="Arial" w:cs="Arial"/>
        </w:rPr>
        <w:t>Localizar facilmente os conhecimentos entre colaboradores;</w:t>
      </w:r>
    </w:p>
    <w:p w:rsidR="00081171" w:rsidRDefault="00FA12C5">
      <w:pPr>
        <w:widowControl/>
        <w:numPr>
          <w:ilvl w:val="0"/>
          <w:numId w:val="10"/>
        </w:numPr>
        <w:tabs>
          <w:tab w:val="left" w:pos="735"/>
        </w:tabs>
        <w:spacing w:before="120"/>
        <w:ind w:left="720" w:firstLine="0"/>
        <w:jc w:val="both"/>
      </w:pPr>
      <w:r>
        <w:rPr>
          <w:rFonts w:ascii="Arial" w:eastAsia="Arial" w:hAnsi="Arial" w:cs="Arial"/>
        </w:rPr>
        <w:t xml:space="preserve">Manter os conhecimentos da SETIC sempre atualizados e alinhados ao </w:t>
      </w:r>
      <w:proofErr w:type="spellStart"/>
      <w:r>
        <w:rPr>
          <w:rFonts w:ascii="Arial" w:eastAsia="Arial" w:hAnsi="Arial" w:cs="Arial"/>
        </w:rPr>
        <w:t>Jira</w:t>
      </w:r>
      <w:proofErr w:type="spellEnd"/>
      <w:r>
        <w:rPr>
          <w:rFonts w:ascii="Arial" w:eastAsia="Arial" w:hAnsi="Arial" w:cs="Arial"/>
        </w:rPr>
        <w:t>;</w:t>
      </w:r>
    </w:p>
    <w:p w:rsidR="00081171" w:rsidRDefault="00FA12C5">
      <w:pPr>
        <w:widowControl/>
        <w:numPr>
          <w:ilvl w:val="0"/>
          <w:numId w:val="10"/>
        </w:numPr>
        <w:tabs>
          <w:tab w:val="left" w:pos="735"/>
        </w:tabs>
        <w:spacing w:before="120"/>
        <w:ind w:left="720" w:firstLine="0"/>
        <w:jc w:val="both"/>
      </w:pPr>
      <w:r>
        <w:rPr>
          <w:rFonts w:ascii="Arial" w:eastAsia="Arial" w:hAnsi="Arial" w:cs="Arial"/>
        </w:rPr>
        <w:t>Permitir o acesso através de dispositivos móveis à ferramenta;</w:t>
      </w:r>
    </w:p>
    <w:p w:rsidR="00081171" w:rsidRDefault="00FA12C5">
      <w:pPr>
        <w:widowControl/>
        <w:numPr>
          <w:ilvl w:val="0"/>
          <w:numId w:val="10"/>
        </w:numPr>
        <w:tabs>
          <w:tab w:val="left" w:pos="735"/>
        </w:tabs>
        <w:spacing w:before="120"/>
        <w:ind w:left="720" w:firstLine="0"/>
        <w:jc w:val="both"/>
      </w:pPr>
      <w:r>
        <w:rPr>
          <w:rFonts w:ascii="Arial" w:eastAsia="Arial" w:hAnsi="Arial" w:cs="Arial"/>
        </w:rPr>
        <w:t>Versões do software sempre atualizada e com suporte técnico do fabricante por 24 meses.</w:t>
      </w:r>
    </w:p>
    <w:p w:rsidR="00081171" w:rsidRDefault="00081171">
      <w:pPr>
        <w:tabs>
          <w:tab w:val="left" w:pos="426"/>
        </w:tabs>
        <w:spacing w:line="276" w:lineRule="auto"/>
        <w:jc w:val="both"/>
        <w:rPr>
          <w:rFonts w:ascii="Arial" w:eastAsia="Arial" w:hAnsi="Arial" w:cs="Arial"/>
        </w:rPr>
      </w:pP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color w:val="000000"/>
        </w:rPr>
      </w:pPr>
      <w:r>
        <w:rPr>
          <w:rFonts w:ascii="Arial" w:eastAsia="Arial" w:hAnsi="Arial" w:cs="Arial"/>
          <w:b/>
        </w:rPr>
        <w:t>CONEXÃO ENTRE A CONTRATAÇÃO E O PLANEJAMENTO EXISTENTE</w:t>
      </w:r>
    </w:p>
    <w:p w:rsidR="00081171" w:rsidRDefault="00FA12C5">
      <w:pPr>
        <w:pBdr>
          <w:top w:val="nil"/>
          <w:left w:val="nil"/>
          <w:bottom w:val="nil"/>
          <w:right w:val="nil"/>
          <w:between w:val="nil"/>
        </w:pBdr>
        <w:spacing w:line="276" w:lineRule="auto"/>
        <w:ind w:left="720"/>
        <w:jc w:val="both"/>
        <w:rPr>
          <w:rFonts w:ascii="Arial" w:eastAsia="Arial" w:hAnsi="Arial" w:cs="Arial"/>
        </w:rPr>
      </w:pPr>
      <w:r>
        <w:rPr>
          <w:rFonts w:ascii="Arial" w:eastAsia="Arial" w:hAnsi="Arial" w:cs="Arial"/>
        </w:rPr>
        <w:t xml:space="preserve">Alinhamento da demanda com </w:t>
      </w:r>
      <w:r>
        <w:rPr>
          <w:rFonts w:ascii="Arial" w:eastAsia="Arial" w:hAnsi="Arial" w:cs="Arial"/>
          <w:b/>
        </w:rPr>
        <w:t>Planejamento Estratégico Institucional 2021/2026</w:t>
      </w:r>
      <w:r>
        <w:rPr>
          <w:rFonts w:ascii="Arial" w:eastAsia="Arial" w:hAnsi="Arial" w:cs="Arial"/>
        </w:rPr>
        <w:t>:</w:t>
      </w:r>
    </w:p>
    <w:p w:rsidR="00081171" w:rsidRDefault="00FA12C5">
      <w:pPr>
        <w:widowControl/>
        <w:numPr>
          <w:ilvl w:val="0"/>
          <w:numId w:val="6"/>
        </w:numPr>
        <w:spacing w:line="276" w:lineRule="auto"/>
        <w:ind w:left="720" w:firstLine="0"/>
        <w:jc w:val="both"/>
      </w:pPr>
      <w:r>
        <w:rPr>
          <w:rFonts w:ascii="Arial" w:eastAsia="Arial" w:hAnsi="Arial" w:cs="Arial"/>
        </w:rPr>
        <w:t>Objetivo 7 - Fortalecer a Governança e a Gestão Estratégica;</w:t>
      </w:r>
    </w:p>
    <w:p w:rsidR="00081171" w:rsidRDefault="00FA12C5">
      <w:pPr>
        <w:widowControl/>
        <w:numPr>
          <w:ilvl w:val="0"/>
          <w:numId w:val="6"/>
        </w:numPr>
        <w:spacing w:line="276" w:lineRule="auto"/>
        <w:ind w:left="720" w:firstLine="0"/>
        <w:jc w:val="both"/>
      </w:pPr>
      <w:r>
        <w:rPr>
          <w:rFonts w:ascii="Arial" w:eastAsia="Arial" w:hAnsi="Arial" w:cs="Arial"/>
        </w:rPr>
        <w:t>Objetivo 10: Aprimorar a Governança de Tecnologia da informação e comunicação - TIC e a proteção de dados.</w:t>
      </w:r>
    </w:p>
    <w:p w:rsidR="00081171" w:rsidRDefault="00081171">
      <w:pPr>
        <w:widowControl/>
        <w:spacing w:line="276" w:lineRule="auto"/>
        <w:ind w:left="720"/>
        <w:jc w:val="both"/>
        <w:rPr>
          <w:rFonts w:ascii="Arial" w:eastAsia="Arial" w:hAnsi="Arial" w:cs="Arial"/>
        </w:rPr>
      </w:pPr>
    </w:p>
    <w:p w:rsidR="00081171" w:rsidRDefault="00FA12C5">
      <w:pPr>
        <w:pBdr>
          <w:top w:val="nil"/>
          <w:left w:val="nil"/>
          <w:bottom w:val="nil"/>
          <w:right w:val="nil"/>
          <w:between w:val="nil"/>
        </w:pBdr>
        <w:spacing w:line="276" w:lineRule="auto"/>
        <w:ind w:left="720"/>
        <w:jc w:val="both"/>
        <w:rPr>
          <w:rFonts w:ascii="Arial" w:eastAsia="Arial" w:hAnsi="Arial" w:cs="Arial"/>
        </w:rPr>
      </w:pPr>
      <w:r>
        <w:rPr>
          <w:rFonts w:ascii="Arial" w:eastAsia="Arial" w:hAnsi="Arial" w:cs="Arial"/>
        </w:rPr>
        <w:t xml:space="preserve">Alinhamento com </w:t>
      </w:r>
      <w:r>
        <w:rPr>
          <w:rFonts w:ascii="Arial" w:eastAsia="Arial" w:hAnsi="Arial" w:cs="Arial"/>
          <w:b/>
        </w:rPr>
        <w:t>Estratégia Nacional de Tecnologia da Informação e Comunicação do Poder Judiciário (ENTIC-JUD) 2021/2026</w:t>
      </w:r>
      <w:r>
        <w:rPr>
          <w:rFonts w:ascii="Arial" w:eastAsia="Arial" w:hAnsi="Arial" w:cs="Arial"/>
        </w:rPr>
        <w:t>:</w:t>
      </w:r>
    </w:p>
    <w:p w:rsidR="00081171" w:rsidRDefault="00FA12C5">
      <w:pPr>
        <w:widowControl/>
        <w:numPr>
          <w:ilvl w:val="0"/>
          <w:numId w:val="6"/>
        </w:numPr>
        <w:spacing w:line="276" w:lineRule="auto"/>
        <w:ind w:left="720" w:firstLine="0"/>
        <w:jc w:val="both"/>
      </w:pPr>
      <w:r>
        <w:rPr>
          <w:rFonts w:ascii="Arial" w:eastAsia="Arial" w:hAnsi="Arial" w:cs="Arial"/>
        </w:rPr>
        <w:t>Objetivo 1: Aumentar a Satisfação dos Usuários do Sistema Judiciário.</w:t>
      </w:r>
    </w:p>
    <w:p w:rsidR="00081171" w:rsidRDefault="00081171">
      <w:pPr>
        <w:widowControl/>
        <w:spacing w:line="276" w:lineRule="auto"/>
        <w:ind w:left="720"/>
        <w:jc w:val="both"/>
        <w:rPr>
          <w:rFonts w:ascii="Arial" w:eastAsia="Arial" w:hAnsi="Arial" w:cs="Arial"/>
        </w:rPr>
      </w:pPr>
    </w:p>
    <w:p w:rsidR="00081171" w:rsidRDefault="00FA12C5">
      <w:pPr>
        <w:pBdr>
          <w:top w:val="nil"/>
          <w:left w:val="nil"/>
          <w:bottom w:val="nil"/>
          <w:right w:val="nil"/>
          <w:between w:val="nil"/>
        </w:pBdr>
        <w:spacing w:line="276" w:lineRule="auto"/>
        <w:ind w:left="720"/>
        <w:jc w:val="both"/>
        <w:rPr>
          <w:rFonts w:ascii="Arial" w:eastAsia="Arial" w:hAnsi="Arial" w:cs="Arial"/>
        </w:rPr>
      </w:pPr>
      <w:r>
        <w:rPr>
          <w:rFonts w:ascii="Arial" w:eastAsia="Arial" w:hAnsi="Arial" w:cs="Arial"/>
        </w:rPr>
        <w:t xml:space="preserve">Demanda intitulada “Contratação de Suporte Técnico, incluindo atualizações evolutivas e corretivas, para a ferramenta </w:t>
      </w:r>
      <w:proofErr w:type="spellStart"/>
      <w:r>
        <w:rPr>
          <w:rFonts w:ascii="Arial" w:eastAsia="Arial" w:hAnsi="Arial" w:cs="Arial"/>
        </w:rPr>
        <w:t>Atlassian</w:t>
      </w:r>
      <w:proofErr w:type="spellEnd"/>
      <w:r>
        <w:rPr>
          <w:rFonts w:ascii="Arial" w:eastAsia="Arial" w:hAnsi="Arial" w:cs="Arial"/>
        </w:rPr>
        <w:t xml:space="preserve"> </w:t>
      </w:r>
      <w:proofErr w:type="spellStart"/>
      <w:r>
        <w:rPr>
          <w:rFonts w:ascii="Arial" w:eastAsia="Arial" w:hAnsi="Arial" w:cs="Arial"/>
        </w:rPr>
        <w:t>Confluence</w:t>
      </w:r>
      <w:proofErr w:type="spellEnd"/>
      <w:r>
        <w:rPr>
          <w:rFonts w:ascii="Arial" w:eastAsia="Arial" w:hAnsi="Arial" w:cs="Arial"/>
        </w:rPr>
        <w:t xml:space="preserve"> e </w:t>
      </w:r>
      <w:proofErr w:type="spellStart"/>
      <w:r>
        <w:rPr>
          <w:rFonts w:ascii="Arial" w:eastAsia="Arial" w:hAnsi="Arial" w:cs="Arial"/>
        </w:rPr>
        <w:t>Plugins</w:t>
      </w:r>
      <w:proofErr w:type="spellEnd"/>
      <w:r>
        <w:rPr>
          <w:rFonts w:ascii="Arial" w:eastAsia="Arial" w:hAnsi="Arial" w:cs="Arial"/>
        </w:rPr>
        <w:t xml:space="preserve"> </w:t>
      </w: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w:t>
      </w: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e </w:t>
      </w:r>
      <w:proofErr w:type="spellStart"/>
      <w:r>
        <w:rPr>
          <w:rFonts w:ascii="Arial" w:eastAsia="Arial" w:hAnsi="Arial" w:cs="Arial"/>
        </w:rPr>
        <w:t>PocketQuery</w:t>
      </w:r>
      <w:proofErr w:type="spellEnd"/>
      <w:r>
        <w:rPr>
          <w:rFonts w:ascii="Arial" w:eastAsia="Arial" w:hAnsi="Arial" w:cs="Arial"/>
        </w:rPr>
        <w:t xml:space="preserve">” conforme plano de contratações de TI 2022. </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JUSTIFICATIVA PARA O NÃO PARCELAMENTO DO OBJETO</w:t>
      </w:r>
    </w:p>
    <w:p w:rsidR="00081171" w:rsidRDefault="00FA12C5">
      <w:pPr>
        <w:tabs>
          <w:tab w:val="left" w:pos="426"/>
        </w:tabs>
        <w:spacing w:line="276" w:lineRule="auto"/>
        <w:jc w:val="both"/>
        <w:rPr>
          <w:rFonts w:ascii="Arial" w:eastAsia="Arial" w:hAnsi="Arial" w:cs="Arial"/>
          <w:sz w:val="20"/>
          <w:szCs w:val="20"/>
        </w:rPr>
      </w:pPr>
      <w:r>
        <w:rPr>
          <w:rFonts w:ascii="Arial" w:eastAsia="Arial" w:hAnsi="Arial" w:cs="Arial"/>
        </w:rPr>
        <w:t>O Objeto descrito para licitação é formado por:</w:t>
      </w:r>
    </w:p>
    <w:tbl>
      <w:tblPr>
        <w:tblStyle w:val="5"/>
        <w:tblW w:w="7545" w:type="dxa"/>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5670"/>
        <w:gridCol w:w="1875"/>
      </w:tblGrid>
      <w:tr w:rsidR="00081171">
        <w:tc>
          <w:tcPr>
            <w:tcW w:w="5670" w:type="dxa"/>
            <w:shd w:val="clear" w:color="auto" w:fill="auto"/>
            <w:tcMar>
              <w:top w:w="100" w:type="dxa"/>
              <w:left w:w="100" w:type="dxa"/>
              <w:bottom w:w="100" w:type="dxa"/>
              <w:right w:w="100" w:type="dxa"/>
            </w:tcMar>
          </w:tcPr>
          <w:p w:rsidR="00081171" w:rsidRDefault="00FA12C5">
            <w:pPr>
              <w:jc w:val="center"/>
              <w:rPr>
                <w:rFonts w:ascii="Calibri" w:eastAsia="Calibri" w:hAnsi="Calibri" w:cs="Calibri"/>
                <w:b/>
              </w:rPr>
            </w:pPr>
            <w:r>
              <w:rPr>
                <w:rFonts w:ascii="Calibri" w:eastAsia="Calibri" w:hAnsi="Calibri" w:cs="Calibri"/>
                <w:b/>
              </w:rPr>
              <w:t xml:space="preserve">Contratação de Suporte Técnico, incluindo atualizações evolutivas e corretivas, para 100 licenças da ferramenta </w:t>
            </w:r>
            <w:proofErr w:type="spellStart"/>
            <w:r>
              <w:rPr>
                <w:rFonts w:ascii="Calibri" w:eastAsia="Calibri" w:hAnsi="Calibri" w:cs="Calibri"/>
                <w:b/>
              </w:rPr>
              <w:t>Atlassian</w:t>
            </w:r>
            <w:proofErr w:type="spellEnd"/>
            <w:r>
              <w:rPr>
                <w:rFonts w:ascii="Calibri" w:eastAsia="Calibri" w:hAnsi="Calibri" w:cs="Calibri"/>
                <w:b/>
              </w:rPr>
              <w:t xml:space="preserve"> </w:t>
            </w:r>
            <w:proofErr w:type="spellStart"/>
            <w:r>
              <w:rPr>
                <w:rFonts w:ascii="Calibri" w:eastAsia="Calibri" w:hAnsi="Calibri" w:cs="Calibri"/>
                <w:b/>
              </w:rPr>
              <w:t>Confluence</w:t>
            </w:r>
            <w:proofErr w:type="spellEnd"/>
            <w:r>
              <w:rPr>
                <w:rFonts w:ascii="Calibri" w:eastAsia="Calibri" w:hAnsi="Calibri" w:cs="Calibri"/>
                <w:b/>
              </w:rPr>
              <w:t xml:space="preserve"> e </w:t>
            </w:r>
            <w:proofErr w:type="spellStart"/>
            <w:r>
              <w:rPr>
                <w:rFonts w:ascii="Calibri" w:eastAsia="Calibri" w:hAnsi="Calibri" w:cs="Calibri"/>
                <w:b/>
              </w:rPr>
              <w:t>plugins</w:t>
            </w:r>
            <w:proofErr w:type="spellEnd"/>
            <w:r>
              <w:rPr>
                <w:rFonts w:ascii="Calibri" w:eastAsia="Calibri" w:hAnsi="Calibri" w:cs="Calibri"/>
                <w:b/>
              </w:rPr>
              <w:t xml:space="preserve"> por 24 meses</w:t>
            </w:r>
          </w:p>
        </w:tc>
        <w:tc>
          <w:tcPr>
            <w:tcW w:w="1875" w:type="dxa"/>
            <w:shd w:val="clear" w:color="auto" w:fill="auto"/>
            <w:tcMar>
              <w:top w:w="100" w:type="dxa"/>
              <w:left w:w="100" w:type="dxa"/>
              <w:bottom w:w="100" w:type="dxa"/>
              <w:right w:w="100" w:type="dxa"/>
            </w:tcMar>
          </w:tcPr>
          <w:p w:rsidR="00081171" w:rsidRDefault="00FA12C5">
            <w:pPr>
              <w:jc w:val="center"/>
              <w:rPr>
                <w:rFonts w:ascii="Arial" w:eastAsia="Arial" w:hAnsi="Arial" w:cs="Arial"/>
                <w:b/>
                <w:sz w:val="20"/>
                <w:szCs w:val="20"/>
              </w:rPr>
            </w:pPr>
            <w:r>
              <w:rPr>
                <w:rFonts w:ascii="Arial" w:eastAsia="Arial" w:hAnsi="Arial" w:cs="Arial"/>
                <w:b/>
                <w:sz w:val="20"/>
                <w:szCs w:val="20"/>
              </w:rPr>
              <w:t>Unidade</w:t>
            </w:r>
          </w:p>
        </w:tc>
      </w:tr>
      <w:tr w:rsidR="00081171">
        <w:tc>
          <w:tcPr>
            <w:tcW w:w="5670" w:type="dxa"/>
            <w:shd w:val="clear" w:color="auto" w:fill="auto"/>
            <w:tcMar>
              <w:top w:w="100" w:type="dxa"/>
              <w:left w:w="100" w:type="dxa"/>
              <w:bottom w:w="100" w:type="dxa"/>
              <w:right w:w="100" w:type="dxa"/>
            </w:tcMar>
          </w:tcPr>
          <w:p w:rsidR="00081171" w:rsidRDefault="00FA12C5">
            <w:pPr>
              <w:rPr>
                <w:rFonts w:ascii="Calibri" w:eastAsia="Calibri" w:hAnsi="Calibri" w:cs="Calibri"/>
              </w:rPr>
            </w:pPr>
            <w:r>
              <w:rPr>
                <w:rFonts w:ascii="Calibri" w:eastAsia="Calibri" w:hAnsi="Calibri" w:cs="Calibri"/>
              </w:rPr>
              <w:t xml:space="preserve">1 - </w:t>
            </w:r>
            <w:proofErr w:type="spellStart"/>
            <w:r>
              <w:rPr>
                <w:rFonts w:ascii="Calibri" w:eastAsia="Calibri" w:hAnsi="Calibri" w:cs="Calibri"/>
              </w:rPr>
              <w:t>Confluence</w:t>
            </w:r>
            <w:proofErr w:type="spellEnd"/>
            <w:r>
              <w:rPr>
                <w:rFonts w:ascii="Calibri" w:eastAsia="Calibri" w:hAnsi="Calibri" w:cs="Calibri"/>
              </w:rPr>
              <w:t xml:space="preserve"> Software</w:t>
            </w:r>
          </w:p>
        </w:tc>
        <w:tc>
          <w:tcPr>
            <w:tcW w:w="1875" w:type="dxa"/>
            <w:shd w:val="clear" w:color="auto" w:fill="auto"/>
            <w:tcMar>
              <w:top w:w="100" w:type="dxa"/>
              <w:left w:w="100" w:type="dxa"/>
              <w:bottom w:w="100" w:type="dxa"/>
              <w:right w:w="100" w:type="dxa"/>
            </w:tcMar>
          </w:tcPr>
          <w:p w:rsidR="00081171" w:rsidRDefault="00FA12C5">
            <w:pPr>
              <w:jc w:val="center"/>
              <w:rPr>
                <w:rFonts w:ascii="Calibri" w:eastAsia="Calibri" w:hAnsi="Calibri" w:cs="Calibri"/>
              </w:rPr>
            </w:pPr>
            <w:r>
              <w:rPr>
                <w:rFonts w:ascii="Calibri" w:eastAsia="Calibri" w:hAnsi="Calibri" w:cs="Calibri"/>
              </w:rPr>
              <w:t>1</w:t>
            </w:r>
          </w:p>
        </w:tc>
      </w:tr>
      <w:tr w:rsidR="00081171">
        <w:tc>
          <w:tcPr>
            <w:tcW w:w="5670" w:type="dxa"/>
            <w:shd w:val="clear" w:color="auto" w:fill="auto"/>
            <w:tcMar>
              <w:top w:w="100" w:type="dxa"/>
              <w:left w:w="100" w:type="dxa"/>
              <w:bottom w:w="100" w:type="dxa"/>
              <w:right w:w="100" w:type="dxa"/>
            </w:tcMar>
          </w:tcPr>
          <w:p w:rsidR="00081171" w:rsidRDefault="00FA12C5">
            <w:pPr>
              <w:rPr>
                <w:rFonts w:ascii="Calibri" w:eastAsia="Calibri" w:hAnsi="Calibri" w:cs="Calibri"/>
              </w:rPr>
            </w:pPr>
            <w:r>
              <w:rPr>
                <w:rFonts w:ascii="Calibri" w:eastAsia="Calibri" w:hAnsi="Calibri" w:cs="Calibri"/>
              </w:rPr>
              <w:t xml:space="preserve">4 - </w:t>
            </w:r>
            <w:proofErr w:type="spellStart"/>
            <w:r>
              <w:rPr>
                <w:rFonts w:ascii="Calibri" w:eastAsia="Calibri" w:hAnsi="Calibri" w:cs="Calibri"/>
              </w:rPr>
              <w:t>Plugin</w:t>
            </w:r>
            <w:proofErr w:type="spellEnd"/>
            <w:r>
              <w:rPr>
                <w:rFonts w:ascii="Calibri" w:eastAsia="Calibri" w:hAnsi="Calibri" w:cs="Calibri"/>
              </w:rPr>
              <w:t xml:space="preserve"> </w:t>
            </w:r>
            <w:proofErr w:type="spellStart"/>
            <w:r>
              <w:rPr>
                <w:rFonts w:ascii="Calibri" w:eastAsia="Calibri" w:hAnsi="Calibri" w:cs="Calibri"/>
              </w:rPr>
              <w:t>draw</w:t>
            </w:r>
            <w:proofErr w:type="spellEnd"/>
            <w:r>
              <w:rPr>
                <w:rFonts w:ascii="Calibri" w:eastAsia="Calibri" w:hAnsi="Calibri" w:cs="Calibri"/>
              </w:rPr>
              <w:t>.</w:t>
            </w:r>
            <w:proofErr w:type="spellStart"/>
            <w:r>
              <w:rPr>
                <w:rFonts w:ascii="Calibri" w:eastAsia="Calibri" w:hAnsi="Calibri" w:cs="Calibri"/>
              </w:rPr>
              <w:t>io</w:t>
            </w:r>
            <w:proofErr w:type="spellEnd"/>
            <w:r>
              <w:rPr>
                <w:rFonts w:ascii="Calibri" w:eastAsia="Calibri" w:hAnsi="Calibri" w:cs="Calibri"/>
              </w:rPr>
              <w:t xml:space="preserve"> </w:t>
            </w:r>
            <w:proofErr w:type="spellStart"/>
            <w:r>
              <w:rPr>
                <w:rFonts w:ascii="Calibri" w:eastAsia="Calibri" w:hAnsi="Calibri" w:cs="Calibri"/>
              </w:rPr>
              <w:t>Diagrams</w:t>
            </w:r>
            <w:proofErr w:type="spellEnd"/>
            <w:r>
              <w:rPr>
                <w:rFonts w:ascii="Calibri" w:eastAsia="Calibri" w:hAnsi="Calibri" w:cs="Calibri"/>
              </w:rPr>
              <w:t xml:space="preserve"> for </w:t>
            </w:r>
            <w:proofErr w:type="spellStart"/>
            <w:r>
              <w:rPr>
                <w:rFonts w:ascii="Calibri" w:eastAsia="Calibri" w:hAnsi="Calibri" w:cs="Calibri"/>
              </w:rPr>
              <w:t>Confluence</w:t>
            </w:r>
            <w:proofErr w:type="spellEnd"/>
          </w:p>
        </w:tc>
        <w:tc>
          <w:tcPr>
            <w:tcW w:w="1875" w:type="dxa"/>
            <w:shd w:val="clear" w:color="auto" w:fill="auto"/>
            <w:tcMar>
              <w:top w:w="100" w:type="dxa"/>
              <w:left w:w="100" w:type="dxa"/>
              <w:bottom w:w="100" w:type="dxa"/>
              <w:right w:w="100" w:type="dxa"/>
            </w:tcMar>
          </w:tcPr>
          <w:p w:rsidR="00081171" w:rsidRDefault="00FA12C5">
            <w:pPr>
              <w:jc w:val="center"/>
              <w:rPr>
                <w:rFonts w:ascii="Calibri" w:eastAsia="Calibri" w:hAnsi="Calibri" w:cs="Calibri"/>
              </w:rPr>
            </w:pPr>
            <w:r>
              <w:rPr>
                <w:rFonts w:ascii="Calibri" w:eastAsia="Calibri" w:hAnsi="Calibri" w:cs="Calibri"/>
              </w:rPr>
              <w:t>1</w:t>
            </w:r>
          </w:p>
        </w:tc>
      </w:tr>
      <w:tr w:rsidR="00081171">
        <w:tc>
          <w:tcPr>
            <w:tcW w:w="5670" w:type="dxa"/>
            <w:shd w:val="clear" w:color="auto" w:fill="auto"/>
            <w:tcMar>
              <w:top w:w="100" w:type="dxa"/>
              <w:left w:w="100" w:type="dxa"/>
              <w:bottom w:w="100" w:type="dxa"/>
              <w:right w:w="100" w:type="dxa"/>
            </w:tcMar>
          </w:tcPr>
          <w:p w:rsidR="00081171" w:rsidRDefault="00FA12C5">
            <w:pPr>
              <w:rPr>
                <w:rFonts w:ascii="Calibri" w:eastAsia="Calibri" w:hAnsi="Calibri" w:cs="Calibri"/>
              </w:rPr>
            </w:pPr>
            <w:r>
              <w:rPr>
                <w:rFonts w:ascii="Calibri" w:eastAsia="Calibri" w:hAnsi="Calibri" w:cs="Calibri"/>
              </w:rPr>
              <w:lastRenderedPageBreak/>
              <w:t xml:space="preserve">3 - </w:t>
            </w:r>
            <w:proofErr w:type="spellStart"/>
            <w:r>
              <w:rPr>
                <w:rFonts w:ascii="Calibri" w:eastAsia="Calibri" w:hAnsi="Calibri" w:cs="Calibri"/>
              </w:rPr>
              <w:t>Plugin</w:t>
            </w:r>
            <w:proofErr w:type="spellEnd"/>
            <w:r>
              <w:rPr>
                <w:rFonts w:ascii="Calibri" w:eastAsia="Calibri" w:hAnsi="Calibri" w:cs="Calibri"/>
              </w:rPr>
              <w:t xml:space="preserve"> </w:t>
            </w:r>
            <w:proofErr w:type="spellStart"/>
            <w:r>
              <w:rPr>
                <w:rFonts w:ascii="Calibri" w:eastAsia="Calibri" w:hAnsi="Calibri" w:cs="Calibri"/>
              </w:rPr>
              <w:t>Table</w:t>
            </w:r>
            <w:proofErr w:type="spellEnd"/>
            <w:r>
              <w:rPr>
                <w:rFonts w:ascii="Calibri" w:eastAsia="Calibri" w:hAnsi="Calibri" w:cs="Calibri"/>
              </w:rPr>
              <w:t xml:space="preserve"> </w:t>
            </w:r>
            <w:proofErr w:type="spellStart"/>
            <w:r>
              <w:rPr>
                <w:rFonts w:ascii="Calibri" w:eastAsia="Calibri" w:hAnsi="Calibri" w:cs="Calibri"/>
              </w:rPr>
              <w:t>Filter</w:t>
            </w:r>
            <w:proofErr w:type="spellEnd"/>
            <w:r>
              <w:rPr>
                <w:rFonts w:ascii="Calibri" w:eastAsia="Calibri" w:hAnsi="Calibri" w:cs="Calibri"/>
              </w:rPr>
              <w:t xml:space="preserve"> </w:t>
            </w:r>
            <w:proofErr w:type="spellStart"/>
            <w:r>
              <w:rPr>
                <w:rFonts w:ascii="Calibri" w:eastAsia="Calibri" w:hAnsi="Calibri" w:cs="Calibri"/>
              </w:rPr>
              <w:t>and</w:t>
            </w:r>
            <w:proofErr w:type="spellEnd"/>
            <w:r>
              <w:rPr>
                <w:rFonts w:ascii="Calibri" w:eastAsia="Calibri" w:hAnsi="Calibri" w:cs="Calibri"/>
              </w:rPr>
              <w:t xml:space="preserve"> </w:t>
            </w:r>
            <w:proofErr w:type="spellStart"/>
            <w:r>
              <w:rPr>
                <w:rFonts w:ascii="Calibri" w:eastAsia="Calibri" w:hAnsi="Calibri" w:cs="Calibri"/>
              </w:rPr>
              <w:t>Charts</w:t>
            </w:r>
            <w:proofErr w:type="spellEnd"/>
            <w:r>
              <w:rPr>
                <w:rFonts w:ascii="Calibri" w:eastAsia="Calibri" w:hAnsi="Calibri" w:cs="Calibri"/>
              </w:rPr>
              <w:t xml:space="preserve"> for </w:t>
            </w:r>
            <w:proofErr w:type="spellStart"/>
            <w:r>
              <w:rPr>
                <w:rFonts w:ascii="Calibri" w:eastAsia="Calibri" w:hAnsi="Calibri" w:cs="Calibri"/>
              </w:rPr>
              <w:t>Confluence</w:t>
            </w:r>
            <w:proofErr w:type="spellEnd"/>
            <w:r>
              <w:rPr>
                <w:rFonts w:ascii="Calibri" w:eastAsia="Calibri" w:hAnsi="Calibri" w:cs="Calibri"/>
              </w:rPr>
              <w:t xml:space="preserve"> </w:t>
            </w:r>
          </w:p>
        </w:tc>
        <w:tc>
          <w:tcPr>
            <w:tcW w:w="1875" w:type="dxa"/>
            <w:shd w:val="clear" w:color="auto" w:fill="auto"/>
            <w:tcMar>
              <w:top w:w="100" w:type="dxa"/>
              <w:left w:w="100" w:type="dxa"/>
              <w:bottom w:w="100" w:type="dxa"/>
              <w:right w:w="100" w:type="dxa"/>
            </w:tcMar>
          </w:tcPr>
          <w:p w:rsidR="00081171" w:rsidRDefault="00FA12C5">
            <w:pPr>
              <w:jc w:val="center"/>
              <w:rPr>
                <w:rFonts w:ascii="Calibri" w:eastAsia="Calibri" w:hAnsi="Calibri" w:cs="Calibri"/>
              </w:rPr>
            </w:pPr>
            <w:r>
              <w:rPr>
                <w:rFonts w:ascii="Calibri" w:eastAsia="Calibri" w:hAnsi="Calibri" w:cs="Calibri"/>
              </w:rPr>
              <w:t>1</w:t>
            </w:r>
          </w:p>
        </w:tc>
      </w:tr>
      <w:tr w:rsidR="00081171">
        <w:tc>
          <w:tcPr>
            <w:tcW w:w="5670" w:type="dxa"/>
            <w:shd w:val="clear" w:color="auto" w:fill="auto"/>
            <w:tcMar>
              <w:top w:w="100" w:type="dxa"/>
              <w:left w:w="100" w:type="dxa"/>
              <w:bottom w:w="100" w:type="dxa"/>
              <w:right w:w="100" w:type="dxa"/>
            </w:tcMar>
          </w:tcPr>
          <w:p w:rsidR="00081171" w:rsidRDefault="00FA12C5">
            <w:pPr>
              <w:rPr>
                <w:rFonts w:ascii="Calibri" w:eastAsia="Calibri" w:hAnsi="Calibri" w:cs="Calibri"/>
              </w:rPr>
            </w:pPr>
            <w:r>
              <w:rPr>
                <w:rFonts w:ascii="Calibri" w:eastAsia="Calibri" w:hAnsi="Calibri" w:cs="Calibri"/>
              </w:rPr>
              <w:t xml:space="preserve">4 - </w:t>
            </w:r>
            <w:proofErr w:type="spellStart"/>
            <w:r>
              <w:rPr>
                <w:rFonts w:ascii="Calibri" w:eastAsia="Calibri" w:hAnsi="Calibri" w:cs="Calibri"/>
              </w:rPr>
              <w:t>Plugin</w:t>
            </w:r>
            <w:proofErr w:type="spellEnd"/>
            <w:r>
              <w:rPr>
                <w:rFonts w:ascii="Calibri" w:eastAsia="Calibri" w:hAnsi="Calibri" w:cs="Calibri"/>
              </w:rPr>
              <w:t xml:space="preserve"> </w:t>
            </w:r>
            <w:proofErr w:type="spellStart"/>
            <w:r>
              <w:rPr>
                <w:rFonts w:ascii="Calibri" w:eastAsia="Calibri" w:hAnsi="Calibri" w:cs="Calibri"/>
              </w:rPr>
              <w:t>PocketQuery</w:t>
            </w:r>
            <w:proofErr w:type="spellEnd"/>
            <w:r>
              <w:rPr>
                <w:rFonts w:ascii="Calibri" w:eastAsia="Calibri" w:hAnsi="Calibri" w:cs="Calibri"/>
              </w:rPr>
              <w:t xml:space="preserve"> for </w:t>
            </w:r>
            <w:proofErr w:type="spellStart"/>
            <w:r>
              <w:rPr>
                <w:rFonts w:ascii="Calibri" w:eastAsia="Calibri" w:hAnsi="Calibri" w:cs="Calibri"/>
              </w:rPr>
              <w:t>Confluence</w:t>
            </w:r>
            <w:proofErr w:type="spellEnd"/>
          </w:p>
        </w:tc>
        <w:tc>
          <w:tcPr>
            <w:tcW w:w="1875" w:type="dxa"/>
            <w:shd w:val="clear" w:color="auto" w:fill="auto"/>
            <w:tcMar>
              <w:top w:w="100" w:type="dxa"/>
              <w:left w:w="100" w:type="dxa"/>
              <w:bottom w:w="100" w:type="dxa"/>
              <w:right w:w="100" w:type="dxa"/>
            </w:tcMar>
          </w:tcPr>
          <w:p w:rsidR="00081171" w:rsidRDefault="00FA12C5">
            <w:pPr>
              <w:jc w:val="center"/>
              <w:rPr>
                <w:rFonts w:ascii="Calibri" w:eastAsia="Calibri" w:hAnsi="Calibri" w:cs="Calibri"/>
              </w:rPr>
            </w:pPr>
            <w:r>
              <w:rPr>
                <w:rFonts w:ascii="Calibri" w:eastAsia="Calibri" w:hAnsi="Calibri" w:cs="Calibri"/>
              </w:rPr>
              <w:t>1</w:t>
            </w:r>
          </w:p>
        </w:tc>
      </w:tr>
    </w:tbl>
    <w:p w:rsidR="00081171" w:rsidRDefault="00081171">
      <w:pPr>
        <w:widowControl/>
        <w:spacing w:after="120" w:line="276" w:lineRule="auto"/>
        <w:jc w:val="both"/>
        <w:rPr>
          <w:rFonts w:ascii="Arial" w:eastAsia="Arial" w:hAnsi="Arial" w:cs="Arial"/>
        </w:rPr>
      </w:pPr>
    </w:p>
    <w:p w:rsidR="00081171" w:rsidRDefault="00FA12C5">
      <w:pPr>
        <w:widowControl/>
        <w:spacing w:after="120" w:line="276" w:lineRule="auto"/>
        <w:jc w:val="both"/>
        <w:rPr>
          <w:rFonts w:ascii="Arial" w:eastAsia="Arial" w:hAnsi="Arial" w:cs="Arial"/>
        </w:rPr>
      </w:pPr>
      <w:r>
        <w:rPr>
          <w:rFonts w:ascii="Arial" w:eastAsia="Arial" w:hAnsi="Arial" w:cs="Arial"/>
        </w:rPr>
        <w:t>O item 1 é considerado o software principal e os itens 2, 3 e 4 são plugins (funcionalidades acessórias).  Caso os itens 2, 3 e 4 sejam vencidos for licitantes diferentes poderá haver problemas de garantia em tempos distintos, chegando-se ao ponto de ter as licenças dos plugins válidas e do software principal vencida, o que representaria prejuízo para o Tribunal por não poderá usar os plugins sem o software principal.</w:t>
      </w:r>
    </w:p>
    <w:p w:rsidR="00081171" w:rsidRDefault="00FA12C5">
      <w:pPr>
        <w:widowControl/>
        <w:spacing w:after="120" w:line="276" w:lineRule="auto"/>
        <w:jc w:val="both"/>
        <w:rPr>
          <w:rFonts w:ascii="Arial" w:eastAsia="Arial" w:hAnsi="Arial" w:cs="Arial"/>
        </w:rPr>
      </w:pPr>
      <w:r>
        <w:rPr>
          <w:rFonts w:ascii="Arial" w:eastAsia="Arial" w:hAnsi="Arial" w:cs="Arial"/>
        </w:rPr>
        <w:t>Outra hipótese é ter licitante vencedor para o item 1 principal e não ter para os outros itens (2 e 3) ou vice-versa. Nesses panoramas haveria também prejuízos pelo não atendimento da demanda do TRT, visto que os plugins sem o principal não agrega nenhum valor para o TRT7.</w:t>
      </w:r>
    </w:p>
    <w:p w:rsidR="00081171" w:rsidRDefault="00FA12C5">
      <w:pPr>
        <w:widowControl/>
        <w:spacing w:after="120" w:line="276" w:lineRule="auto"/>
        <w:jc w:val="both"/>
        <w:rPr>
          <w:rFonts w:ascii="Arial" w:eastAsia="Arial" w:hAnsi="Arial" w:cs="Arial"/>
        </w:rPr>
      </w:pPr>
      <w:r>
        <w:rPr>
          <w:rFonts w:ascii="Arial" w:eastAsia="Arial" w:hAnsi="Arial" w:cs="Arial"/>
        </w:rPr>
        <w:t xml:space="preserve">Nota-se claramente uma dependência entre os itens que se forem vencidos por licitantes distintos trarão dificuldades em ter-se o software principal e suas funcionalidades trabalhando juntos para alcançar os objetivos expostos neste Estudo Técnico Preliminar. </w:t>
      </w:r>
    </w:p>
    <w:p w:rsidR="00081171" w:rsidRDefault="00FA12C5">
      <w:pPr>
        <w:widowControl/>
        <w:spacing w:after="120" w:line="276" w:lineRule="auto"/>
        <w:jc w:val="both"/>
        <w:rPr>
          <w:rFonts w:ascii="Arial" w:eastAsia="Arial" w:hAnsi="Arial" w:cs="Arial"/>
        </w:rPr>
      </w:pPr>
      <w:r>
        <w:rPr>
          <w:rFonts w:ascii="Arial" w:eastAsia="Arial" w:hAnsi="Arial" w:cs="Arial"/>
        </w:rPr>
        <w:t>Portanto, os itens devem ser licitados em um único grupo.</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CRITÉRIOS DE SUSTENTABILIDADE</w:t>
      </w:r>
    </w:p>
    <w:p w:rsidR="00081171" w:rsidRDefault="00FA12C5">
      <w:pPr>
        <w:pBdr>
          <w:top w:val="nil"/>
          <w:left w:val="nil"/>
          <w:bottom w:val="nil"/>
          <w:right w:val="nil"/>
          <w:between w:val="nil"/>
        </w:pBdr>
        <w:tabs>
          <w:tab w:val="left" w:pos="8505"/>
        </w:tabs>
        <w:spacing w:line="276" w:lineRule="auto"/>
        <w:ind w:right="-1"/>
        <w:jc w:val="both"/>
        <w:rPr>
          <w:rFonts w:ascii="Arial" w:eastAsia="Arial" w:hAnsi="Arial" w:cs="Arial"/>
        </w:rPr>
      </w:pPr>
      <w:r>
        <w:rPr>
          <w:rFonts w:ascii="Arial" w:eastAsia="Arial" w:hAnsi="Arial" w:cs="Arial"/>
        </w:rPr>
        <w:t>Não se aplica.</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OUTRAS CONDIÇÕES DA CONTRATAÇÃO</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Não transferir a terceiros, por qualquer forma, nem mesmo parcialmente, as obrigações assumidas, nem subcontratar qualquer das prestações a que está obrigada.</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NATUREZA DO SERVIÇO (SE CONTINUADO OU NÃO) E TIPAGEM (COMUM OU NÃO)</w:t>
      </w:r>
    </w:p>
    <w:p w:rsidR="00081171" w:rsidRDefault="00FA12C5">
      <w:pPr>
        <w:numPr>
          <w:ilvl w:val="1"/>
          <w:numId w:val="3"/>
        </w:numPr>
        <w:pBdr>
          <w:top w:val="nil"/>
          <w:left w:val="nil"/>
          <w:bottom w:val="nil"/>
          <w:right w:val="nil"/>
          <w:between w:val="nil"/>
        </w:pBdr>
        <w:tabs>
          <w:tab w:val="left" w:pos="426"/>
        </w:tabs>
        <w:spacing w:after="120" w:line="276" w:lineRule="auto"/>
        <w:jc w:val="both"/>
        <w:rPr>
          <w:color w:val="000000"/>
        </w:rPr>
      </w:pPr>
      <w:r>
        <w:rPr>
          <w:rFonts w:ascii="Arial" w:eastAsia="Arial" w:hAnsi="Arial" w:cs="Arial"/>
        </w:rPr>
        <w:t>S</w:t>
      </w:r>
      <w:r>
        <w:rPr>
          <w:rFonts w:ascii="Arial" w:eastAsia="Arial" w:hAnsi="Arial" w:cs="Arial"/>
          <w:color w:val="000000"/>
        </w:rPr>
        <w:t xml:space="preserve">erviços comuns de acordo com a Lei nº 10520/2002 e os decretos 3555/2000 e </w:t>
      </w:r>
      <w:r>
        <w:rPr>
          <w:rFonts w:ascii="Arial" w:eastAsia="Arial" w:hAnsi="Arial" w:cs="Arial"/>
        </w:rPr>
        <w:t>10.024/2019</w:t>
      </w:r>
      <w:r>
        <w:rPr>
          <w:rFonts w:ascii="Arial" w:eastAsia="Arial" w:hAnsi="Arial" w:cs="Arial"/>
          <w:color w:val="000000"/>
        </w:rPr>
        <w:t>;</w:t>
      </w:r>
    </w:p>
    <w:p w:rsidR="00081171" w:rsidRDefault="00FA12C5">
      <w:pPr>
        <w:numPr>
          <w:ilvl w:val="1"/>
          <w:numId w:val="3"/>
        </w:numPr>
        <w:pBdr>
          <w:top w:val="nil"/>
          <w:left w:val="nil"/>
          <w:bottom w:val="nil"/>
          <w:right w:val="nil"/>
          <w:between w:val="nil"/>
        </w:pBdr>
        <w:tabs>
          <w:tab w:val="left" w:pos="426"/>
        </w:tabs>
        <w:spacing w:after="120" w:line="276" w:lineRule="auto"/>
        <w:jc w:val="both"/>
        <w:rPr>
          <w:color w:val="000000"/>
        </w:rPr>
      </w:pPr>
      <w:r>
        <w:rPr>
          <w:rFonts w:ascii="Arial" w:eastAsia="Arial" w:hAnsi="Arial" w:cs="Arial"/>
        </w:rPr>
        <w:t>S</w:t>
      </w:r>
      <w:r>
        <w:rPr>
          <w:rFonts w:ascii="Arial" w:eastAsia="Arial" w:hAnsi="Arial" w:cs="Arial"/>
          <w:color w:val="000000"/>
        </w:rPr>
        <w:t>erviços de informática nos termos do inciso I</w:t>
      </w:r>
      <w:r>
        <w:rPr>
          <w:rFonts w:ascii="Arial" w:eastAsia="Arial" w:hAnsi="Arial" w:cs="Arial"/>
        </w:rPr>
        <w:t>V</w:t>
      </w:r>
      <w:r>
        <w:rPr>
          <w:rFonts w:ascii="Arial" w:eastAsia="Arial" w:hAnsi="Arial" w:cs="Arial"/>
          <w:color w:val="000000"/>
        </w:rPr>
        <w:t xml:space="preserve"> do artigo 16-A da Lei nº 8248/91 e artigo 8º do Decreto 7.174/2010;</w:t>
      </w:r>
    </w:p>
    <w:p w:rsidR="00081171" w:rsidRDefault="00FA12C5">
      <w:pPr>
        <w:numPr>
          <w:ilvl w:val="1"/>
          <w:numId w:val="3"/>
        </w:numPr>
        <w:tabs>
          <w:tab w:val="left" w:pos="426"/>
        </w:tabs>
        <w:spacing w:line="276" w:lineRule="auto"/>
        <w:jc w:val="both"/>
      </w:pPr>
      <w:r>
        <w:rPr>
          <w:rFonts w:ascii="Arial" w:eastAsia="Arial" w:hAnsi="Arial" w:cs="Arial"/>
        </w:rPr>
        <w:lastRenderedPageBreak/>
        <w:t>Trata-se de serviço continuado.</w:t>
      </w:r>
    </w:p>
    <w:p w:rsidR="00081171" w:rsidRDefault="00081171">
      <w:pPr>
        <w:tabs>
          <w:tab w:val="left" w:pos="426"/>
        </w:tabs>
        <w:spacing w:line="276" w:lineRule="auto"/>
        <w:ind w:left="1440"/>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REFERÊNCIAS A ESTUDOS PRELIMINARES</w:t>
      </w:r>
    </w:p>
    <w:p w:rsidR="00081171" w:rsidRDefault="00FA12C5">
      <w:pPr>
        <w:tabs>
          <w:tab w:val="left" w:pos="426"/>
        </w:tabs>
        <w:spacing w:line="276" w:lineRule="auto"/>
        <w:jc w:val="both"/>
        <w:rPr>
          <w:rFonts w:ascii="Arial" w:eastAsia="Arial" w:hAnsi="Arial" w:cs="Arial"/>
        </w:rPr>
      </w:pPr>
      <w:r>
        <w:rPr>
          <w:rFonts w:ascii="Arial" w:eastAsia="Arial" w:hAnsi="Arial" w:cs="Arial"/>
        </w:rPr>
        <w:t>Foi realizado estudo técnico preliminar, contemplando os requisitos mínimos estabelecidos na resolução 182/2013 do Conselho Nacional de Justiça. A decisão de manutenção da ferramenta atual de gestão de conhecimento foi definida no referido estudo.</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RELAÇÃO ENTRE A DEMANDA PREVISTA E A QUANTIDADE A SER CONTRATADA</w:t>
      </w:r>
    </w:p>
    <w:p w:rsidR="00081171" w:rsidRDefault="00FA12C5">
      <w:pPr>
        <w:tabs>
          <w:tab w:val="left" w:pos="426"/>
        </w:tabs>
        <w:spacing w:line="276" w:lineRule="auto"/>
        <w:jc w:val="both"/>
        <w:rPr>
          <w:rFonts w:ascii="Arial" w:eastAsia="Arial" w:hAnsi="Arial" w:cs="Arial"/>
        </w:rPr>
      </w:pPr>
      <w:r>
        <w:rPr>
          <w:rFonts w:ascii="Arial" w:eastAsia="Arial" w:hAnsi="Arial" w:cs="Arial"/>
        </w:rPr>
        <w:t>Os itens</w:t>
      </w:r>
      <w:proofErr w:type="gramStart"/>
      <w:r>
        <w:rPr>
          <w:rFonts w:ascii="Arial" w:eastAsia="Arial" w:hAnsi="Arial" w:cs="Arial"/>
        </w:rPr>
        <w:t xml:space="preserve"> </w:t>
      </w:r>
      <w:r>
        <w:rPr>
          <w:rFonts w:ascii="Arial" w:eastAsia="Arial" w:hAnsi="Arial" w:cs="Arial"/>
          <w:b/>
        </w:rPr>
        <w:t xml:space="preserve"> </w:t>
      </w:r>
      <w:proofErr w:type="spellStart"/>
      <w:proofErr w:type="gramEnd"/>
      <w:r>
        <w:rPr>
          <w:rFonts w:ascii="Arial" w:eastAsia="Arial" w:hAnsi="Arial" w:cs="Arial"/>
          <w:b/>
        </w:rPr>
        <w:t>Atlassian</w:t>
      </w:r>
      <w:proofErr w:type="spellEnd"/>
      <w:r>
        <w:rPr>
          <w:rFonts w:ascii="Arial" w:eastAsia="Arial" w:hAnsi="Arial" w:cs="Arial"/>
          <w:b/>
        </w:rPr>
        <w:t xml:space="preserve"> </w:t>
      </w:r>
      <w:proofErr w:type="spellStart"/>
      <w:r>
        <w:rPr>
          <w:rFonts w:ascii="Arial" w:eastAsia="Arial" w:hAnsi="Arial" w:cs="Arial"/>
          <w:b/>
        </w:rPr>
        <w:t>Confluence</w:t>
      </w:r>
      <w:proofErr w:type="spellEnd"/>
      <w:r>
        <w:rPr>
          <w:rFonts w:ascii="Arial" w:eastAsia="Arial" w:hAnsi="Arial" w:cs="Arial"/>
          <w:b/>
        </w:rPr>
        <w:t xml:space="preserve"> e </w:t>
      </w:r>
      <w:proofErr w:type="spellStart"/>
      <w:r>
        <w:rPr>
          <w:rFonts w:ascii="Arial" w:eastAsia="Arial" w:hAnsi="Arial" w:cs="Arial"/>
          <w:b/>
        </w:rPr>
        <w:t>Plugins</w:t>
      </w:r>
      <w:proofErr w:type="spellEnd"/>
      <w:r>
        <w:rPr>
          <w:rFonts w:ascii="Arial" w:eastAsia="Arial" w:hAnsi="Arial" w:cs="Arial"/>
          <w:b/>
        </w:rPr>
        <w:t xml:space="preserve"> </w:t>
      </w:r>
      <w:proofErr w:type="spellStart"/>
      <w:r>
        <w:rPr>
          <w:rFonts w:ascii="Arial" w:eastAsia="Arial" w:hAnsi="Arial" w:cs="Arial"/>
          <w:b/>
        </w:rPr>
        <w:t>draw</w:t>
      </w:r>
      <w:proofErr w:type="spellEnd"/>
      <w:r>
        <w:rPr>
          <w:rFonts w:ascii="Arial" w:eastAsia="Arial" w:hAnsi="Arial" w:cs="Arial"/>
          <w:b/>
        </w:rPr>
        <w:t>.</w:t>
      </w:r>
      <w:proofErr w:type="spellStart"/>
      <w:r>
        <w:rPr>
          <w:rFonts w:ascii="Arial" w:eastAsia="Arial" w:hAnsi="Arial" w:cs="Arial"/>
          <w:b/>
        </w:rPr>
        <w:t>io</w:t>
      </w:r>
      <w:proofErr w:type="spellEnd"/>
      <w:r>
        <w:rPr>
          <w:rFonts w:ascii="Arial" w:eastAsia="Arial" w:hAnsi="Arial" w:cs="Arial"/>
          <w:b/>
        </w:rPr>
        <w:t xml:space="preserve"> </w:t>
      </w:r>
      <w:proofErr w:type="spellStart"/>
      <w:r>
        <w:rPr>
          <w:rFonts w:ascii="Arial" w:eastAsia="Arial" w:hAnsi="Arial" w:cs="Arial"/>
          <w:b/>
        </w:rPr>
        <w:t>Diagrams</w:t>
      </w:r>
      <w:proofErr w:type="spellEnd"/>
      <w:r>
        <w:rPr>
          <w:rFonts w:ascii="Arial" w:eastAsia="Arial" w:hAnsi="Arial" w:cs="Arial"/>
          <w:b/>
        </w:rPr>
        <w:t xml:space="preserve">, </w:t>
      </w:r>
      <w:proofErr w:type="spellStart"/>
      <w:r>
        <w:rPr>
          <w:rFonts w:ascii="Arial" w:eastAsia="Arial" w:hAnsi="Arial" w:cs="Arial"/>
          <w:b/>
        </w:rPr>
        <w:t>Table</w:t>
      </w:r>
      <w:proofErr w:type="spellEnd"/>
      <w:r>
        <w:rPr>
          <w:rFonts w:ascii="Arial" w:eastAsia="Arial" w:hAnsi="Arial" w:cs="Arial"/>
          <w:b/>
        </w:rPr>
        <w:t xml:space="preserve"> </w:t>
      </w:r>
      <w:proofErr w:type="spellStart"/>
      <w:r>
        <w:rPr>
          <w:rFonts w:ascii="Arial" w:eastAsia="Arial" w:hAnsi="Arial" w:cs="Arial"/>
          <w:b/>
        </w:rPr>
        <w:t>Filter</w:t>
      </w:r>
      <w:proofErr w:type="spellEnd"/>
      <w:r>
        <w:rPr>
          <w:rFonts w:ascii="Arial" w:eastAsia="Arial" w:hAnsi="Arial" w:cs="Arial"/>
          <w:b/>
        </w:rPr>
        <w:t xml:space="preserve"> </w:t>
      </w:r>
      <w:proofErr w:type="spellStart"/>
      <w:r>
        <w:rPr>
          <w:rFonts w:ascii="Arial" w:eastAsia="Arial" w:hAnsi="Arial" w:cs="Arial"/>
          <w:b/>
        </w:rPr>
        <w:t>and</w:t>
      </w:r>
      <w:proofErr w:type="spellEnd"/>
      <w:r>
        <w:rPr>
          <w:rFonts w:ascii="Arial" w:eastAsia="Arial" w:hAnsi="Arial" w:cs="Arial"/>
          <w:b/>
        </w:rPr>
        <w:t xml:space="preserve"> </w:t>
      </w:r>
      <w:proofErr w:type="spellStart"/>
      <w:r>
        <w:rPr>
          <w:rFonts w:ascii="Arial" w:eastAsia="Arial" w:hAnsi="Arial" w:cs="Arial"/>
          <w:b/>
        </w:rPr>
        <w:t>Charts</w:t>
      </w:r>
      <w:proofErr w:type="spellEnd"/>
      <w:r>
        <w:rPr>
          <w:rFonts w:ascii="Arial" w:eastAsia="Arial" w:hAnsi="Arial" w:cs="Arial"/>
          <w:b/>
        </w:rPr>
        <w:t xml:space="preserve"> e </w:t>
      </w:r>
      <w:proofErr w:type="spellStart"/>
      <w:r>
        <w:rPr>
          <w:rFonts w:ascii="Arial" w:eastAsia="Arial" w:hAnsi="Arial" w:cs="Arial"/>
          <w:b/>
        </w:rPr>
        <w:t>PocketQuery</w:t>
      </w:r>
      <w:proofErr w:type="spellEnd"/>
      <w:r>
        <w:rPr>
          <w:rFonts w:ascii="Arial" w:eastAsia="Arial" w:hAnsi="Arial" w:cs="Arial"/>
        </w:rPr>
        <w:t xml:space="preserve"> com 100 (cem) licenças de uso simultâneo encontram-se atualmente em uso, sendo essas quantidades o mínimo necessário para possibilitar que todos os servidores da Secretaria de Tecnologia da Informação e Comunicação bem como os estagiários trabalhem nos projetos em curso nesta Secretaria e também atende</w:t>
      </w:r>
      <w:r>
        <w:rPr>
          <w:rFonts w:ascii="Arial" w:eastAsia="Arial" w:hAnsi="Arial" w:cs="Arial"/>
          <w:color w:val="000000"/>
        </w:rPr>
        <w:t xml:space="preserve"> o uso </w:t>
      </w:r>
      <w:r>
        <w:rPr>
          <w:rFonts w:ascii="Arial" w:eastAsia="Arial" w:hAnsi="Arial" w:cs="Arial"/>
        </w:rPr>
        <w:t>das</w:t>
      </w:r>
      <w:r>
        <w:rPr>
          <w:rFonts w:ascii="Arial" w:eastAsia="Arial" w:hAnsi="Arial" w:cs="Arial"/>
          <w:color w:val="000000"/>
        </w:rPr>
        <w:t xml:space="preserve"> outras áreas do Tribunal Regional da 7ª Região que j</w:t>
      </w:r>
      <w:r>
        <w:rPr>
          <w:rFonts w:ascii="Arial" w:eastAsia="Arial" w:hAnsi="Arial" w:cs="Arial"/>
        </w:rPr>
        <w:t xml:space="preserve">á usam a ferramenta. </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CRITÉRIOS DE SELEÇÃO DO FORNECEDOR</w:t>
      </w:r>
    </w:p>
    <w:p w:rsidR="00081171" w:rsidRDefault="00FA12C5">
      <w:p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a) A modalidade de licitação utilizada será o pregão eletrônico;</w:t>
      </w:r>
    </w:p>
    <w:p w:rsidR="00081171" w:rsidRDefault="00FA12C5">
      <w:pPr>
        <w:pBdr>
          <w:top w:val="nil"/>
          <w:left w:val="nil"/>
          <w:bottom w:val="nil"/>
          <w:right w:val="nil"/>
          <w:between w:val="nil"/>
        </w:pBdr>
        <w:spacing w:line="276" w:lineRule="auto"/>
        <w:jc w:val="both"/>
        <w:rPr>
          <w:rFonts w:ascii="Arial" w:eastAsia="Arial" w:hAnsi="Arial" w:cs="Arial"/>
          <w:color w:val="000000"/>
          <w:sz w:val="21"/>
          <w:szCs w:val="21"/>
        </w:rPr>
      </w:pPr>
      <w:r>
        <w:rPr>
          <w:rFonts w:ascii="Arial" w:eastAsia="Arial" w:hAnsi="Arial" w:cs="Arial"/>
          <w:color w:val="000000"/>
        </w:rPr>
        <w:t>b) Não existem meios para o fornecimento direto;</w:t>
      </w:r>
    </w:p>
    <w:p w:rsidR="00081171" w:rsidRDefault="00FA12C5">
      <w:pPr>
        <w:widowControl/>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000000"/>
        </w:rPr>
        <w:t>c) Não é aplicável a margem de preferência prevista no Decreto nº 8.186/2014.</w:t>
      </w: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ESPECIFICAÇÕES TÉCNICAS</w:t>
      </w:r>
    </w:p>
    <w:p w:rsidR="00081171" w:rsidRDefault="00FA12C5">
      <w:pPr>
        <w:tabs>
          <w:tab w:val="left" w:pos="426"/>
        </w:tabs>
        <w:spacing w:line="276" w:lineRule="auto"/>
        <w:jc w:val="both"/>
        <w:rPr>
          <w:rFonts w:ascii="Arial" w:eastAsia="Arial" w:hAnsi="Arial" w:cs="Arial"/>
        </w:rPr>
      </w:pPr>
      <w:r>
        <w:rPr>
          <w:rFonts w:ascii="Arial" w:eastAsia="Arial" w:hAnsi="Arial" w:cs="Arial"/>
        </w:rPr>
        <w:t xml:space="preserve">Contratação de Suporte Técnico, incluindo atualizações evolutivas e corretivas, pelo período de 24 meses, para a ferramenta </w:t>
      </w:r>
      <w:proofErr w:type="spellStart"/>
      <w:r>
        <w:rPr>
          <w:rFonts w:ascii="Arial" w:eastAsia="Arial" w:hAnsi="Arial" w:cs="Arial"/>
        </w:rPr>
        <w:t>Atlassian</w:t>
      </w:r>
      <w:proofErr w:type="spellEnd"/>
      <w:r>
        <w:rPr>
          <w:rFonts w:ascii="Arial" w:eastAsia="Arial" w:hAnsi="Arial" w:cs="Arial"/>
        </w:rPr>
        <w:t xml:space="preserve"> </w:t>
      </w:r>
      <w:proofErr w:type="spellStart"/>
      <w:r>
        <w:rPr>
          <w:rFonts w:ascii="Arial" w:eastAsia="Arial" w:hAnsi="Arial" w:cs="Arial"/>
        </w:rPr>
        <w:t>Confluence</w:t>
      </w:r>
      <w:proofErr w:type="spellEnd"/>
      <w:r>
        <w:rPr>
          <w:rFonts w:ascii="Arial" w:eastAsia="Arial" w:hAnsi="Arial" w:cs="Arial"/>
        </w:rPr>
        <w:t xml:space="preserve"> e </w:t>
      </w:r>
      <w:proofErr w:type="spellStart"/>
      <w:r>
        <w:rPr>
          <w:rFonts w:ascii="Arial" w:eastAsia="Arial" w:hAnsi="Arial" w:cs="Arial"/>
        </w:rPr>
        <w:t>Plugins</w:t>
      </w:r>
      <w:proofErr w:type="spellEnd"/>
      <w:r>
        <w:rPr>
          <w:rFonts w:ascii="Arial" w:eastAsia="Arial" w:hAnsi="Arial" w:cs="Arial"/>
        </w:rPr>
        <w:t xml:space="preserve"> </w:t>
      </w: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w:t>
      </w: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e </w:t>
      </w:r>
      <w:proofErr w:type="spellStart"/>
      <w:r>
        <w:rPr>
          <w:rFonts w:ascii="Arial" w:eastAsia="Arial" w:hAnsi="Arial" w:cs="Arial"/>
        </w:rPr>
        <w:t>PocketQuery</w:t>
      </w:r>
      <w:proofErr w:type="spellEnd"/>
      <w:r>
        <w:rPr>
          <w:rFonts w:ascii="Arial" w:eastAsia="Arial" w:hAnsi="Arial" w:cs="Arial"/>
        </w:rPr>
        <w:t xml:space="preserve"> com 100 (cem) usuários simultâneos. </w:t>
      </w:r>
    </w:p>
    <w:p w:rsidR="00081171" w:rsidRDefault="00081171">
      <w:pPr>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especificação detalhada das características do software:</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Gerenciar os mais diversos conhecimentos de várias áreas do Tribunal, permitindo organizá-los em páginas;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Permitir a criação e o gerenciamento de grupos de páginas relacionadas, com organização hierárquica, que podem ter relação com um projeto específico, com um produto específico ou com uma equipe específica;</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Controle de permissões por usuário, grupos ou roles;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lastRenderedPageBreak/>
        <w:t>Permitir realizar a gestão de configuração do produto</w:t>
      </w:r>
      <w:r>
        <w:rPr>
          <w:rFonts w:ascii="Arial" w:eastAsia="Arial" w:hAnsi="Arial" w:cs="Arial"/>
        </w:rPr>
        <w:tab/>
        <w:t>mediante acesso de superusuário;</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Os usuários do sistema poderão compartilhar, discutir, contribuir, coordenar e localizar informações registradas nos conhecimentos pela ferramenta;</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Permitir a atribuição de permissões de acesso a grupos de páginas de conhecimento ou a páginas individuais, inclusive permitindo acesso público a algumas páginas da base de conhecimento;</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Integrar a ferramenta para gestão de conhecimento ao </w:t>
      </w:r>
      <w:proofErr w:type="spellStart"/>
      <w:r>
        <w:rPr>
          <w:rFonts w:ascii="Arial" w:eastAsia="Arial" w:hAnsi="Arial" w:cs="Arial"/>
        </w:rPr>
        <w:t>Jira</w:t>
      </w:r>
      <w:proofErr w:type="spellEnd"/>
      <w:r>
        <w:rPr>
          <w:rFonts w:ascii="Arial" w:eastAsia="Arial" w:hAnsi="Arial" w:cs="Arial"/>
        </w:rPr>
        <w:t xml:space="preserve">, possibilitando a </w:t>
      </w:r>
      <w:proofErr w:type="spellStart"/>
      <w:r>
        <w:rPr>
          <w:rFonts w:ascii="Arial" w:eastAsia="Arial" w:hAnsi="Arial" w:cs="Arial"/>
        </w:rPr>
        <w:t>rastreabilidade</w:t>
      </w:r>
      <w:proofErr w:type="spellEnd"/>
      <w:r>
        <w:rPr>
          <w:rFonts w:ascii="Arial" w:eastAsia="Arial" w:hAnsi="Arial" w:cs="Arial"/>
        </w:rPr>
        <w:t xml:space="preserve"> entre os conhecimentos e as atividades realizadas no </w:t>
      </w:r>
      <w:proofErr w:type="spellStart"/>
      <w:r>
        <w:rPr>
          <w:rFonts w:ascii="Arial" w:eastAsia="Arial" w:hAnsi="Arial" w:cs="Arial"/>
        </w:rPr>
        <w:t>Jira</w:t>
      </w:r>
      <w:proofErr w:type="spellEnd"/>
      <w:r>
        <w:rPr>
          <w:rFonts w:ascii="Arial" w:eastAsia="Arial" w:hAnsi="Arial" w:cs="Arial"/>
        </w:rPr>
        <w:t>;</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Quanto à integração com o </w:t>
      </w:r>
      <w:proofErr w:type="spellStart"/>
      <w:r>
        <w:rPr>
          <w:rFonts w:ascii="Arial" w:eastAsia="Arial" w:hAnsi="Arial" w:cs="Arial"/>
        </w:rPr>
        <w:t>Jira</w:t>
      </w:r>
      <w:proofErr w:type="spellEnd"/>
      <w:r>
        <w:rPr>
          <w:rFonts w:ascii="Arial" w:eastAsia="Arial" w:hAnsi="Arial" w:cs="Arial"/>
        </w:rPr>
        <w:t xml:space="preserve">, possibilitar a criação de uma página de conhecimento que possibilite a recuperação de </w:t>
      </w:r>
      <w:proofErr w:type="spellStart"/>
      <w:r>
        <w:rPr>
          <w:rFonts w:ascii="Arial" w:eastAsia="Arial" w:hAnsi="Arial" w:cs="Arial"/>
        </w:rPr>
        <w:t>issues</w:t>
      </w:r>
      <w:proofErr w:type="spellEnd"/>
      <w:r>
        <w:rPr>
          <w:rFonts w:ascii="Arial" w:eastAsia="Arial" w:hAnsi="Arial" w:cs="Arial"/>
        </w:rPr>
        <w:t xml:space="preserve"> a partir de um filtro existente no </w:t>
      </w:r>
      <w:proofErr w:type="spellStart"/>
      <w:r>
        <w:rPr>
          <w:rFonts w:ascii="Arial" w:eastAsia="Arial" w:hAnsi="Arial" w:cs="Arial"/>
        </w:rPr>
        <w:t>Jira</w:t>
      </w:r>
      <w:proofErr w:type="spellEnd"/>
      <w:r>
        <w:rPr>
          <w:rFonts w:ascii="Arial" w:eastAsia="Arial" w:hAnsi="Arial" w:cs="Arial"/>
        </w:rPr>
        <w:t>;</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Quanto à integração com o </w:t>
      </w:r>
      <w:proofErr w:type="spellStart"/>
      <w:r>
        <w:rPr>
          <w:rFonts w:ascii="Arial" w:eastAsia="Arial" w:hAnsi="Arial" w:cs="Arial"/>
        </w:rPr>
        <w:t>Jira</w:t>
      </w:r>
      <w:proofErr w:type="spellEnd"/>
      <w:r>
        <w:rPr>
          <w:rFonts w:ascii="Arial" w:eastAsia="Arial" w:hAnsi="Arial" w:cs="Arial"/>
        </w:rPr>
        <w:t xml:space="preserve">, exibir o status atualizado de uma </w:t>
      </w:r>
      <w:proofErr w:type="spellStart"/>
      <w:r>
        <w:rPr>
          <w:rFonts w:ascii="Arial" w:eastAsia="Arial" w:hAnsi="Arial" w:cs="Arial"/>
        </w:rPr>
        <w:t>issue</w:t>
      </w:r>
      <w:proofErr w:type="spellEnd"/>
      <w:r>
        <w:rPr>
          <w:rFonts w:ascii="Arial" w:eastAsia="Arial" w:hAnsi="Arial" w:cs="Arial"/>
        </w:rPr>
        <w:t xml:space="preserve"> no </w:t>
      </w:r>
      <w:proofErr w:type="spellStart"/>
      <w:r>
        <w:rPr>
          <w:rFonts w:ascii="Arial" w:eastAsia="Arial" w:hAnsi="Arial" w:cs="Arial"/>
        </w:rPr>
        <w:t>Jira</w:t>
      </w:r>
      <w:proofErr w:type="spellEnd"/>
      <w:r>
        <w:rPr>
          <w:rFonts w:ascii="Arial" w:eastAsia="Arial" w:hAnsi="Arial" w:cs="Arial"/>
        </w:rPr>
        <w:t xml:space="preserve"> quando ela for referenciada em uma página de conhecimento;</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Quanto à integração com o </w:t>
      </w:r>
      <w:proofErr w:type="spellStart"/>
      <w:r>
        <w:rPr>
          <w:rFonts w:ascii="Arial" w:eastAsia="Arial" w:hAnsi="Arial" w:cs="Arial"/>
        </w:rPr>
        <w:t>Jira</w:t>
      </w:r>
      <w:proofErr w:type="spellEnd"/>
      <w:r>
        <w:rPr>
          <w:rFonts w:ascii="Arial" w:eastAsia="Arial" w:hAnsi="Arial" w:cs="Arial"/>
        </w:rPr>
        <w:t xml:space="preserve">, caso exista uma página de conhecimento associada a uma </w:t>
      </w:r>
      <w:proofErr w:type="spellStart"/>
      <w:r>
        <w:rPr>
          <w:rFonts w:ascii="Arial" w:eastAsia="Arial" w:hAnsi="Arial" w:cs="Arial"/>
        </w:rPr>
        <w:t>issue</w:t>
      </w:r>
      <w:proofErr w:type="spellEnd"/>
      <w:r>
        <w:rPr>
          <w:rFonts w:ascii="Arial" w:eastAsia="Arial" w:hAnsi="Arial" w:cs="Arial"/>
        </w:rPr>
        <w:t xml:space="preserve"> do </w:t>
      </w:r>
      <w:proofErr w:type="spellStart"/>
      <w:r>
        <w:rPr>
          <w:rFonts w:ascii="Arial" w:eastAsia="Arial" w:hAnsi="Arial" w:cs="Arial"/>
        </w:rPr>
        <w:t>Jira</w:t>
      </w:r>
      <w:proofErr w:type="spellEnd"/>
      <w:r>
        <w:rPr>
          <w:rFonts w:ascii="Arial" w:eastAsia="Arial" w:hAnsi="Arial" w:cs="Arial"/>
        </w:rPr>
        <w:t xml:space="preserve">, exibir no </w:t>
      </w:r>
      <w:proofErr w:type="spellStart"/>
      <w:r>
        <w:rPr>
          <w:rFonts w:ascii="Arial" w:eastAsia="Arial" w:hAnsi="Arial" w:cs="Arial"/>
        </w:rPr>
        <w:t>Jira</w:t>
      </w:r>
      <w:proofErr w:type="spellEnd"/>
      <w:r>
        <w:rPr>
          <w:rFonts w:ascii="Arial" w:eastAsia="Arial" w:hAnsi="Arial" w:cs="Arial"/>
        </w:rPr>
        <w:t xml:space="preserve"> um link para a página de conhecimento;</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Possibilitar a inclusão de vídeos, apresentações e documentos nas páginas de conhecimento, com uma apresentação agradável e integrada à página;</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Em especial para a especificação de requisitos de sistemas, permitir a integração de uma ferramenta para desenho de interfaces (ainda que em baixa fidelidade) ou para desenho de diagramas de modelagem (ex: diagramas UML) às páginas da base de conhecimento, diminuindo a necessidade de uma ferramenta adicional e externa para a manutenção de tais desenhos ou modelagens;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Permitir a apresentação de tabelas de dados com a possibilidade de ordenação e filtros de suas colunas, além da apresentação de gráficos e obtenção de dados a partir de bases de dados, concentrando, inclusive algumas informações dinâmicas oriundas de sistemas diversos do Tribunal;</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Facilitar a localização de conhecimentos na base através de uma ferramenta de pesquisa textual;</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Permitir o acesso à ferramenta da base de conhecimento através de dispositivos móveis;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Ser compatível com banco de dados </w:t>
      </w:r>
      <w:proofErr w:type="spellStart"/>
      <w:r>
        <w:rPr>
          <w:rFonts w:ascii="Arial" w:eastAsia="Arial" w:hAnsi="Arial" w:cs="Arial"/>
        </w:rPr>
        <w:t>Postgresql</w:t>
      </w:r>
      <w:proofErr w:type="spellEnd"/>
      <w:r>
        <w:rPr>
          <w:rFonts w:ascii="Arial" w:eastAsia="Arial" w:hAnsi="Arial" w:cs="Arial"/>
        </w:rPr>
        <w:t xml:space="preserve"> ou Oracle local (essas são as duas bases de dados que possuem contratação para suporte neste Regional, assim, temos priorizado soluções compatíveis com elas) - O armazenamento deve ser local (não deve ser online ou em nuvem), de maneira a evitar gastos continuados;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Tecnologia cliente/servidor com servidor dedicado (Linux ou Windows são os sistemas operacionais utilizados e com expertise para os servidores do Regional);</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lastRenderedPageBreak/>
        <w:t xml:space="preserve">Integração com o </w:t>
      </w:r>
      <w:proofErr w:type="spellStart"/>
      <w:r>
        <w:rPr>
          <w:rFonts w:ascii="Arial" w:eastAsia="Arial" w:hAnsi="Arial" w:cs="Arial"/>
        </w:rPr>
        <w:t>Jira</w:t>
      </w:r>
      <w:proofErr w:type="spellEnd"/>
      <w:r>
        <w:rPr>
          <w:rFonts w:ascii="Arial" w:eastAsia="Arial" w:hAnsi="Arial" w:cs="Arial"/>
        </w:rPr>
        <w:t xml:space="preserve"> nos dois sentidos (</w:t>
      </w:r>
      <w:proofErr w:type="spellStart"/>
      <w:r>
        <w:rPr>
          <w:rFonts w:ascii="Arial" w:eastAsia="Arial" w:hAnsi="Arial" w:cs="Arial"/>
        </w:rPr>
        <w:t>Jira</w:t>
      </w:r>
      <w:proofErr w:type="spellEnd"/>
      <w:r>
        <w:rPr>
          <w:rFonts w:ascii="Arial" w:eastAsia="Arial" w:hAnsi="Arial" w:cs="Arial"/>
        </w:rPr>
        <w:t xml:space="preserve"> -&gt; Solução e Solução -&gt; </w:t>
      </w:r>
      <w:proofErr w:type="spellStart"/>
      <w:r>
        <w:rPr>
          <w:rFonts w:ascii="Arial" w:eastAsia="Arial" w:hAnsi="Arial" w:cs="Arial"/>
        </w:rPr>
        <w:t>Jira</w:t>
      </w:r>
      <w:proofErr w:type="spellEnd"/>
      <w:r>
        <w:rPr>
          <w:rFonts w:ascii="Arial" w:eastAsia="Arial" w:hAnsi="Arial" w:cs="Arial"/>
        </w:rPr>
        <w:t>):</w:t>
      </w:r>
    </w:p>
    <w:p w:rsidR="00081171" w:rsidRDefault="00FA12C5">
      <w:pPr>
        <w:widowControl/>
        <w:numPr>
          <w:ilvl w:val="1"/>
          <w:numId w:val="1"/>
        </w:numPr>
        <w:spacing w:line="276" w:lineRule="auto"/>
        <w:jc w:val="both"/>
        <w:rPr>
          <w:rFonts w:ascii="Arial" w:eastAsia="Arial" w:hAnsi="Arial" w:cs="Arial"/>
        </w:rPr>
      </w:pPr>
      <w:r>
        <w:rPr>
          <w:rFonts w:ascii="Arial" w:eastAsia="Arial" w:hAnsi="Arial" w:cs="Arial"/>
        </w:rPr>
        <w:t xml:space="preserve">Possibilitar a criação de uma página de conhecimento que possibilite a recuperação de </w:t>
      </w:r>
      <w:proofErr w:type="spellStart"/>
      <w:r>
        <w:rPr>
          <w:rFonts w:ascii="Arial" w:eastAsia="Arial" w:hAnsi="Arial" w:cs="Arial"/>
        </w:rPr>
        <w:t>issues</w:t>
      </w:r>
      <w:proofErr w:type="spellEnd"/>
      <w:r>
        <w:rPr>
          <w:rFonts w:ascii="Arial" w:eastAsia="Arial" w:hAnsi="Arial" w:cs="Arial"/>
        </w:rPr>
        <w:t xml:space="preserve"> a partir de um filtro existente no </w:t>
      </w:r>
      <w:proofErr w:type="spellStart"/>
      <w:r>
        <w:rPr>
          <w:rFonts w:ascii="Arial" w:eastAsia="Arial" w:hAnsi="Arial" w:cs="Arial"/>
        </w:rPr>
        <w:t>Jira</w:t>
      </w:r>
      <w:proofErr w:type="spellEnd"/>
      <w:r>
        <w:rPr>
          <w:rFonts w:ascii="Arial" w:eastAsia="Arial" w:hAnsi="Arial" w:cs="Arial"/>
        </w:rPr>
        <w:t>;</w:t>
      </w:r>
    </w:p>
    <w:p w:rsidR="00081171" w:rsidRDefault="00FA12C5">
      <w:pPr>
        <w:widowControl/>
        <w:numPr>
          <w:ilvl w:val="1"/>
          <w:numId w:val="1"/>
        </w:numPr>
        <w:spacing w:line="276" w:lineRule="auto"/>
        <w:jc w:val="both"/>
        <w:rPr>
          <w:rFonts w:ascii="Arial" w:eastAsia="Arial" w:hAnsi="Arial" w:cs="Arial"/>
        </w:rPr>
      </w:pPr>
      <w:r>
        <w:rPr>
          <w:rFonts w:ascii="Arial" w:eastAsia="Arial" w:hAnsi="Arial" w:cs="Arial"/>
        </w:rPr>
        <w:t xml:space="preserve">Exibir o status atualizado de uma </w:t>
      </w:r>
      <w:proofErr w:type="spellStart"/>
      <w:r>
        <w:rPr>
          <w:rFonts w:ascii="Arial" w:eastAsia="Arial" w:hAnsi="Arial" w:cs="Arial"/>
        </w:rPr>
        <w:t>issue</w:t>
      </w:r>
      <w:proofErr w:type="spellEnd"/>
      <w:r>
        <w:rPr>
          <w:rFonts w:ascii="Arial" w:eastAsia="Arial" w:hAnsi="Arial" w:cs="Arial"/>
        </w:rPr>
        <w:t xml:space="preserve"> no </w:t>
      </w:r>
      <w:proofErr w:type="spellStart"/>
      <w:r>
        <w:rPr>
          <w:rFonts w:ascii="Arial" w:eastAsia="Arial" w:hAnsi="Arial" w:cs="Arial"/>
        </w:rPr>
        <w:t>Jira</w:t>
      </w:r>
      <w:proofErr w:type="spellEnd"/>
      <w:r>
        <w:rPr>
          <w:rFonts w:ascii="Arial" w:eastAsia="Arial" w:hAnsi="Arial" w:cs="Arial"/>
        </w:rPr>
        <w:t xml:space="preserve"> quando ela for referenciada em uma página de conhecimento;</w:t>
      </w:r>
    </w:p>
    <w:p w:rsidR="00081171" w:rsidRDefault="00FA12C5">
      <w:pPr>
        <w:widowControl/>
        <w:numPr>
          <w:ilvl w:val="1"/>
          <w:numId w:val="1"/>
        </w:numPr>
        <w:spacing w:line="276" w:lineRule="auto"/>
        <w:jc w:val="both"/>
        <w:rPr>
          <w:rFonts w:ascii="Arial" w:eastAsia="Arial" w:hAnsi="Arial" w:cs="Arial"/>
        </w:rPr>
      </w:pPr>
      <w:r>
        <w:rPr>
          <w:rFonts w:ascii="Arial" w:eastAsia="Arial" w:hAnsi="Arial" w:cs="Arial"/>
        </w:rPr>
        <w:t xml:space="preserve">Caso exista uma página de conhecimento associada a uma </w:t>
      </w:r>
      <w:proofErr w:type="spellStart"/>
      <w:r>
        <w:rPr>
          <w:rFonts w:ascii="Arial" w:eastAsia="Arial" w:hAnsi="Arial" w:cs="Arial"/>
        </w:rPr>
        <w:t>issue</w:t>
      </w:r>
      <w:proofErr w:type="spellEnd"/>
      <w:r>
        <w:rPr>
          <w:rFonts w:ascii="Arial" w:eastAsia="Arial" w:hAnsi="Arial" w:cs="Arial"/>
        </w:rPr>
        <w:t xml:space="preserve"> do </w:t>
      </w:r>
      <w:proofErr w:type="spellStart"/>
      <w:r>
        <w:rPr>
          <w:rFonts w:ascii="Arial" w:eastAsia="Arial" w:hAnsi="Arial" w:cs="Arial"/>
        </w:rPr>
        <w:t>Jira</w:t>
      </w:r>
      <w:proofErr w:type="spellEnd"/>
      <w:r>
        <w:rPr>
          <w:rFonts w:ascii="Arial" w:eastAsia="Arial" w:hAnsi="Arial" w:cs="Arial"/>
        </w:rPr>
        <w:t xml:space="preserve">, exibir no </w:t>
      </w:r>
      <w:proofErr w:type="spellStart"/>
      <w:r>
        <w:rPr>
          <w:rFonts w:ascii="Arial" w:eastAsia="Arial" w:hAnsi="Arial" w:cs="Arial"/>
        </w:rPr>
        <w:t>Jira</w:t>
      </w:r>
      <w:proofErr w:type="spellEnd"/>
      <w:r>
        <w:rPr>
          <w:rFonts w:ascii="Arial" w:eastAsia="Arial" w:hAnsi="Arial" w:cs="Arial"/>
        </w:rPr>
        <w:t xml:space="preserve"> um link para a página de conhecimento;</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O fornecedor deverá dar suporte à ferramenta através de e-mail / telefone ou chat, atendendo as cláusulas de SLA (acordo de nível de serviço).</w:t>
      </w:r>
    </w:p>
    <w:p w:rsidR="00081171" w:rsidRDefault="00FA12C5">
      <w:pPr>
        <w:widowControl/>
        <w:numPr>
          <w:ilvl w:val="0"/>
          <w:numId w:val="1"/>
        </w:numPr>
        <w:spacing w:line="276" w:lineRule="auto"/>
        <w:jc w:val="both"/>
        <w:rPr>
          <w:rFonts w:ascii="Arial" w:eastAsia="Arial" w:hAnsi="Arial" w:cs="Arial"/>
        </w:rPr>
      </w:pPr>
      <w:proofErr w:type="spellStart"/>
      <w:r>
        <w:rPr>
          <w:rFonts w:ascii="Arial" w:eastAsia="Arial" w:hAnsi="Arial" w:cs="Arial"/>
        </w:rPr>
        <w:t>Versionar</w:t>
      </w:r>
      <w:proofErr w:type="spellEnd"/>
      <w:r>
        <w:rPr>
          <w:rFonts w:ascii="Arial" w:eastAsia="Arial" w:hAnsi="Arial" w:cs="Arial"/>
        </w:rPr>
        <w:t xml:space="preserve"> todas as mudanças realizadas nas páginas de conhecimento com possibilidade de consulta e restauração de versões anteriores;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Integração com LDAP para autenticação de usuários;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Integração completa com </w:t>
      </w:r>
      <w:proofErr w:type="spellStart"/>
      <w:r>
        <w:rPr>
          <w:rFonts w:ascii="Arial" w:eastAsia="Arial" w:hAnsi="Arial" w:cs="Arial"/>
        </w:rPr>
        <w:t>RESTful</w:t>
      </w:r>
      <w:proofErr w:type="spellEnd"/>
      <w:r>
        <w:rPr>
          <w:rFonts w:ascii="Arial" w:eastAsia="Arial" w:hAnsi="Arial" w:cs="Arial"/>
        </w:rPr>
        <w:t xml:space="preserve"> API;</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A interface gráfica da ferramenta deverá ser 100% Web;</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Possibilitar o acesso (responsivo) através de dispositivos móveis;</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Suporte a língua portuguesa (</w:t>
      </w:r>
      <w:proofErr w:type="spellStart"/>
      <w:r>
        <w:rPr>
          <w:rFonts w:ascii="Arial" w:eastAsia="Arial" w:hAnsi="Arial" w:cs="Arial"/>
        </w:rPr>
        <w:t>pt_BR</w:t>
      </w:r>
      <w:proofErr w:type="spellEnd"/>
      <w:r>
        <w:rPr>
          <w:rFonts w:ascii="Arial" w:eastAsia="Arial" w:hAnsi="Arial" w:cs="Arial"/>
        </w:rPr>
        <w:t>);</w:t>
      </w:r>
    </w:p>
    <w:p w:rsidR="00081171" w:rsidRDefault="00FA12C5">
      <w:pPr>
        <w:widowControl/>
        <w:numPr>
          <w:ilvl w:val="0"/>
          <w:numId w:val="1"/>
        </w:numPr>
        <w:spacing w:line="276" w:lineRule="auto"/>
        <w:jc w:val="both"/>
        <w:rPr>
          <w:rFonts w:ascii="Arial" w:eastAsia="Arial" w:hAnsi="Arial" w:cs="Arial"/>
        </w:rPr>
      </w:pPr>
      <w:r>
        <w:rPr>
          <w:rFonts w:ascii="Arial" w:eastAsia="Arial" w:hAnsi="Arial" w:cs="Arial"/>
        </w:rPr>
        <w:t xml:space="preserve">Vir acompanhado dos plugins: </w:t>
      </w:r>
    </w:p>
    <w:p w:rsidR="00081171" w:rsidRDefault="00FA12C5">
      <w:pPr>
        <w:widowControl/>
        <w:numPr>
          <w:ilvl w:val="1"/>
          <w:numId w:val="1"/>
        </w:numPr>
        <w:spacing w:line="276" w:lineRule="auto"/>
        <w:jc w:val="both"/>
        <w:rPr>
          <w:rFonts w:ascii="Arial" w:eastAsia="Arial" w:hAnsi="Arial" w:cs="Arial"/>
        </w:rPr>
      </w:pP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for </w:t>
      </w:r>
      <w:proofErr w:type="spellStart"/>
      <w:r>
        <w:rPr>
          <w:rFonts w:ascii="Arial" w:eastAsia="Arial" w:hAnsi="Arial" w:cs="Arial"/>
        </w:rPr>
        <w:t>Confluence</w:t>
      </w:r>
      <w:proofErr w:type="spellEnd"/>
    </w:p>
    <w:p w:rsidR="00081171" w:rsidRDefault="00FA12C5">
      <w:pPr>
        <w:widowControl/>
        <w:numPr>
          <w:ilvl w:val="1"/>
          <w:numId w:val="1"/>
        </w:numPr>
        <w:spacing w:line="276" w:lineRule="auto"/>
        <w:jc w:val="both"/>
        <w:rPr>
          <w:rFonts w:ascii="Arial" w:eastAsia="Arial" w:hAnsi="Arial" w:cs="Arial"/>
        </w:rPr>
      </w:pP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for </w:t>
      </w:r>
      <w:proofErr w:type="spellStart"/>
      <w:r>
        <w:rPr>
          <w:rFonts w:ascii="Arial" w:eastAsia="Arial" w:hAnsi="Arial" w:cs="Arial"/>
        </w:rPr>
        <w:t>Confluence</w:t>
      </w:r>
      <w:proofErr w:type="spellEnd"/>
    </w:p>
    <w:p w:rsidR="00081171" w:rsidRDefault="00FA12C5">
      <w:pPr>
        <w:widowControl/>
        <w:numPr>
          <w:ilvl w:val="1"/>
          <w:numId w:val="1"/>
        </w:numPr>
        <w:spacing w:line="276" w:lineRule="auto"/>
        <w:jc w:val="both"/>
        <w:rPr>
          <w:rFonts w:ascii="Arial" w:eastAsia="Arial" w:hAnsi="Arial" w:cs="Arial"/>
        </w:rPr>
      </w:pPr>
      <w:proofErr w:type="spellStart"/>
      <w:r>
        <w:rPr>
          <w:rFonts w:ascii="Arial" w:eastAsia="Arial" w:hAnsi="Arial" w:cs="Arial"/>
        </w:rPr>
        <w:t>PocketQuery</w:t>
      </w:r>
      <w:proofErr w:type="spellEnd"/>
      <w:r>
        <w:rPr>
          <w:rFonts w:ascii="Arial" w:eastAsia="Arial" w:hAnsi="Arial" w:cs="Arial"/>
        </w:rPr>
        <w:t xml:space="preserve"> for </w:t>
      </w:r>
      <w:proofErr w:type="spellStart"/>
      <w:r>
        <w:rPr>
          <w:rFonts w:ascii="Arial" w:eastAsia="Arial" w:hAnsi="Arial" w:cs="Arial"/>
        </w:rPr>
        <w:t>Confluence</w:t>
      </w:r>
      <w:proofErr w:type="spellEnd"/>
      <w:r>
        <w:rPr>
          <w:rFonts w:ascii="Arial" w:eastAsia="Arial" w:hAnsi="Arial" w:cs="Arial"/>
        </w:rPr>
        <w:tab/>
      </w:r>
    </w:p>
    <w:p w:rsidR="00081171" w:rsidRDefault="00081171">
      <w:pPr>
        <w:widowControl/>
        <w:spacing w:line="276" w:lineRule="auto"/>
        <w:jc w:val="both"/>
        <w:rPr>
          <w:rFonts w:ascii="Arial" w:eastAsia="Arial" w:hAnsi="Arial" w:cs="Arial"/>
          <w:i/>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color w:val="000000"/>
        </w:rPr>
        <w:t>Garantia do software</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color w:val="000000"/>
        </w:rPr>
      </w:pPr>
      <w:r>
        <w:rPr>
          <w:rFonts w:ascii="Arial" w:eastAsia="Arial" w:hAnsi="Arial" w:cs="Arial"/>
          <w:color w:val="000000"/>
        </w:rPr>
        <w:t xml:space="preserve">A Contratada deve garantir o perfeito funcionamento do </w:t>
      </w:r>
      <w:r>
        <w:rPr>
          <w:rFonts w:ascii="Arial" w:eastAsia="Arial" w:hAnsi="Arial" w:cs="Arial"/>
        </w:rPr>
        <w:t xml:space="preserve">software </w:t>
      </w:r>
      <w:r>
        <w:rPr>
          <w:rFonts w:ascii="Arial" w:eastAsia="Arial" w:hAnsi="Arial" w:cs="Arial"/>
          <w:color w:val="000000"/>
        </w:rPr>
        <w:t xml:space="preserve">contratado pelo período de </w:t>
      </w:r>
      <w:r>
        <w:rPr>
          <w:rFonts w:ascii="Arial" w:eastAsia="Arial" w:hAnsi="Arial" w:cs="Arial"/>
        </w:rPr>
        <w:t>24</w:t>
      </w:r>
      <w:r>
        <w:rPr>
          <w:rFonts w:ascii="Arial" w:eastAsia="Arial" w:hAnsi="Arial" w:cs="Arial"/>
          <w:color w:val="000000"/>
        </w:rPr>
        <w:t xml:space="preserve"> (</w:t>
      </w:r>
      <w:r>
        <w:rPr>
          <w:rFonts w:ascii="Arial" w:eastAsia="Arial" w:hAnsi="Arial" w:cs="Arial"/>
        </w:rPr>
        <w:t>vinte e quatro</w:t>
      </w:r>
      <w:r>
        <w:rPr>
          <w:rFonts w:ascii="Arial" w:eastAsia="Arial" w:hAnsi="Arial" w:cs="Arial"/>
          <w:color w:val="000000"/>
        </w:rPr>
        <w:t xml:space="preserve">) meses, </w:t>
      </w:r>
      <w:r>
        <w:rPr>
          <w:rFonts w:ascii="Arial" w:eastAsia="Arial" w:hAnsi="Arial" w:cs="Arial"/>
        </w:rPr>
        <w:t>a partir do recebimento definitivo do objeto da contratação</w:t>
      </w:r>
      <w:r>
        <w:rPr>
          <w:rFonts w:ascii="Arial" w:eastAsia="Arial" w:hAnsi="Arial" w:cs="Arial"/>
          <w:color w:val="000000"/>
        </w:rPr>
        <w:t xml:space="preserve">, compreendendo a disponibilização de todas as </w:t>
      </w:r>
      <w:r>
        <w:rPr>
          <w:rFonts w:ascii="Arial" w:eastAsia="Arial" w:hAnsi="Arial" w:cs="Arial"/>
          <w:b/>
          <w:color w:val="000000"/>
        </w:rPr>
        <w:t>atualizações evolutivas</w:t>
      </w:r>
      <w:r>
        <w:rPr>
          <w:rFonts w:ascii="Arial" w:eastAsia="Arial" w:hAnsi="Arial" w:cs="Arial"/>
          <w:color w:val="000000"/>
        </w:rPr>
        <w:t xml:space="preserve"> do software</w:t>
      </w:r>
      <w:r>
        <w:rPr>
          <w:rFonts w:ascii="Arial" w:eastAsia="Arial" w:hAnsi="Arial" w:cs="Arial"/>
        </w:rPr>
        <w:t xml:space="preserve"> (</w:t>
      </w:r>
      <w:r>
        <w:rPr>
          <w:rFonts w:ascii="Arial" w:eastAsia="Arial" w:hAnsi="Arial" w:cs="Arial"/>
          <w:color w:val="000000"/>
        </w:rPr>
        <w:t xml:space="preserve">atualizações de versões dos componentes de software), bem como as atualizações destinadas a preventivamente evitar parada no funcionamento do software e </w:t>
      </w:r>
      <w:r>
        <w:rPr>
          <w:rFonts w:ascii="Arial" w:eastAsia="Arial" w:hAnsi="Arial" w:cs="Arial"/>
          <w:b/>
          <w:color w:val="000000"/>
        </w:rPr>
        <w:t>atualizações corretivas</w:t>
      </w:r>
      <w:r>
        <w:rPr>
          <w:rFonts w:ascii="Arial" w:eastAsia="Arial" w:hAnsi="Arial" w:cs="Arial"/>
          <w:color w:val="000000"/>
        </w:rPr>
        <w:t xml:space="preserve"> compreendendo aquelas destinadas a corrigir falhas no software e componentes de forma a garantir o pleno funcionamento do </w:t>
      </w:r>
      <w:r>
        <w:rPr>
          <w:rFonts w:ascii="Arial" w:eastAsia="Arial" w:hAnsi="Arial" w:cs="Arial"/>
        </w:rPr>
        <w:t>software</w:t>
      </w:r>
      <w:r>
        <w:rPr>
          <w:rFonts w:ascii="Arial" w:eastAsia="Arial" w:hAnsi="Arial" w:cs="Arial"/>
          <w:color w:val="000000"/>
        </w:rPr>
        <w:t>;</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Durante o tempo de suporte contratado, o contratante terá direito a instalar a versão mais atualizada da ferramenta ATLASSIAN CONFLUENCE SOFTWARE compatível com seu licenciamento;</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color w:val="000000"/>
        </w:rPr>
      </w:pPr>
      <w:r>
        <w:rPr>
          <w:rFonts w:ascii="Arial" w:eastAsia="Arial" w:hAnsi="Arial" w:cs="Arial"/>
        </w:rPr>
        <w:t xml:space="preserve">O software deverá ser original do fabricante, devendo ser fornecido número de série, arquivo de instalação ou outro elemento que possibilite a instalação do software e comprove sua autenticidade e o direito de atualização durante </w:t>
      </w:r>
      <w:r>
        <w:rPr>
          <w:rFonts w:ascii="Arial" w:eastAsia="Arial" w:hAnsi="Arial" w:cs="Arial"/>
        </w:rPr>
        <w:lastRenderedPageBreak/>
        <w:t>o período de 24 (vinte e quatro) meses. A comprovação dar-se-á por meio de consulta ao portal do fabricante;</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O prazo de entrega das credenciais que permitam o acesso ao portal do fabricante possibilitando o uso dos serviços de suporte técnico durante o período de 24 (vinte e quatro) meses será de até 30 (trinta) dias corridos a partir da assinatura do contrato;</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 xml:space="preserve">O prazo de suporte de 24 (vinte e quatro) meses deve iniciar em data imediatamente posterior ao atual suporte vigente no portal do fabricante (vigência até 12/12/2021) de modo a não ocorrer interrupção no suporte às licenças </w:t>
      </w:r>
      <w:proofErr w:type="spellStart"/>
      <w:r>
        <w:rPr>
          <w:rFonts w:ascii="Arial" w:eastAsia="Arial" w:hAnsi="Arial" w:cs="Arial"/>
        </w:rPr>
        <w:t>Atlassian</w:t>
      </w:r>
      <w:proofErr w:type="spellEnd"/>
      <w:r>
        <w:rPr>
          <w:rFonts w:ascii="Arial" w:eastAsia="Arial" w:hAnsi="Arial" w:cs="Arial"/>
        </w:rPr>
        <w:t xml:space="preserve"> </w:t>
      </w:r>
      <w:proofErr w:type="spellStart"/>
      <w:r>
        <w:rPr>
          <w:rFonts w:ascii="Arial" w:eastAsia="Arial" w:hAnsi="Arial" w:cs="Arial"/>
        </w:rPr>
        <w:t>Confluence</w:t>
      </w:r>
      <w:proofErr w:type="spellEnd"/>
      <w:r>
        <w:rPr>
          <w:rFonts w:ascii="Arial" w:eastAsia="Arial" w:hAnsi="Arial" w:cs="Arial"/>
        </w:rPr>
        <w:t xml:space="preserve"> e </w:t>
      </w:r>
      <w:proofErr w:type="spellStart"/>
      <w:r>
        <w:rPr>
          <w:rFonts w:ascii="Arial" w:eastAsia="Arial" w:hAnsi="Arial" w:cs="Arial"/>
        </w:rPr>
        <w:t>Plugins</w:t>
      </w:r>
      <w:proofErr w:type="spellEnd"/>
      <w:r>
        <w:rPr>
          <w:rFonts w:ascii="Arial" w:eastAsia="Arial" w:hAnsi="Arial" w:cs="Arial"/>
        </w:rPr>
        <w:t xml:space="preserve"> </w:t>
      </w: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w:t>
      </w: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e </w:t>
      </w:r>
      <w:proofErr w:type="spellStart"/>
      <w:r>
        <w:rPr>
          <w:rFonts w:ascii="Arial" w:eastAsia="Arial" w:hAnsi="Arial" w:cs="Arial"/>
        </w:rPr>
        <w:t>PocketQuery</w:t>
      </w:r>
      <w:proofErr w:type="spellEnd"/>
      <w:r>
        <w:rPr>
          <w:rFonts w:ascii="Arial" w:eastAsia="Arial" w:hAnsi="Arial" w:cs="Arial"/>
        </w:rPr>
        <w:t xml:space="preserve"> pertencentes ao TRT7. Explica-se que, desde 02/02/2021 não são mais comercializadas novas licenças para produtos do tipo “server”. Deste modo, a única forma disponibilizada pela fornecedora de Contratação de Suporte Técnico, que inclua atualizações evolutivas e corretivas, é por meio deste tipo de renovação contratual sem interrupção nas datas de suporte às licenças </w:t>
      </w:r>
      <w:proofErr w:type="spellStart"/>
      <w:r>
        <w:rPr>
          <w:rFonts w:ascii="Arial" w:eastAsia="Arial" w:hAnsi="Arial" w:cs="Arial"/>
        </w:rPr>
        <w:t>Atlassian</w:t>
      </w:r>
      <w:proofErr w:type="spellEnd"/>
      <w:r>
        <w:rPr>
          <w:rFonts w:ascii="Arial" w:eastAsia="Arial" w:hAnsi="Arial" w:cs="Arial"/>
        </w:rPr>
        <w:t xml:space="preserve"> </w:t>
      </w:r>
      <w:proofErr w:type="spellStart"/>
      <w:r>
        <w:rPr>
          <w:rFonts w:ascii="Arial" w:eastAsia="Arial" w:hAnsi="Arial" w:cs="Arial"/>
        </w:rPr>
        <w:t>Confluence</w:t>
      </w:r>
      <w:proofErr w:type="spellEnd"/>
      <w:r>
        <w:rPr>
          <w:rFonts w:ascii="Arial" w:eastAsia="Arial" w:hAnsi="Arial" w:cs="Arial"/>
        </w:rPr>
        <w:t xml:space="preserve"> e </w:t>
      </w:r>
      <w:proofErr w:type="spellStart"/>
      <w:r>
        <w:rPr>
          <w:rFonts w:ascii="Arial" w:eastAsia="Arial" w:hAnsi="Arial" w:cs="Arial"/>
        </w:rPr>
        <w:t>Plugins</w:t>
      </w:r>
      <w:proofErr w:type="spellEnd"/>
      <w:r>
        <w:rPr>
          <w:rFonts w:ascii="Arial" w:eastAsia="Arial" w:hAnsi="Arial" w:cs="Arial"/>
        </w:rPr>
        <w:t xml:space="preserve"> </w:t>
      </w:r>
      <w:proofErr w:type="spellStart"/>
      <w:r>
        <w:rPr>
          <w:rFonts w:ascii="Arial" w:eastAsia="Arial" w:hAnsi="Arial" w:cs="Arial"/>
        </w:rPr>
        <w:t>draw</w:t>
      </w:r>
      <w:proofErr w:type="spellEnd"/>
      <w:r>
        <w:rPr>
          <w:rFonts w:ascii="Arial" w:eastAsia="Arial" w:hAnsi="Arial" w:cs="Arial"/>
        </w:rPr>
        <w:t>.</w:t>
      </w:r>
      <w:proofErr w:type="spellStart"/>
      <w:r>
        <w:rPr>
          <w:rFonts w:ascii="Arial" w:eastAsia="Arial" w:hAnsi="Arial" w:cs="Arial"/>
        </w:rPr>
        <w:t>io</w:t>
      </w:r>
      <w:proofErr w:type="spellEnd"/>
      <w:r>
        <w:rPr>
          <w:rFonts w:ascii="Arial" w:eastAsia="Arial" w:hAnsi="Arial" w:cs="Arial"/>
        </w:rPr>
        <w:t xml:space="preserve"> </w:t>
      </w:r>
      <w:proofErr w:type="spellStart"/>
      <w:r>
        <w:rPr>
          <w:rFonts w:ascii="Arial" w:eastAsia="Arial" w:hAnsi="Arial" w:cs="Arial"/>
        </w:rPr>
        <w:t>Diagrams</w:t>
      </w:r>
      <w:proofErr w:type="spellEnd"/>
      <w:r>
        <w:rPr>
          <w:rFonts w:ascii="Arial" w:eastAsia="Arial" w:hAnsi="Arial" w:cs="Arial"/>
        </w:rPr>
        <w:t xml:space="preserve">, </w:t>
      </w:r>
      <w:proofErr w:type="spellStart"/>
      <w:r>
        <w:rPr>
          <w:rFonts w:ascii="Arial" w:eastAsia="Arial" w:hAnsi="Arial" w:cs="Arial"/>
        </w:rPr>
        <w:t>Table</w:t>
      </w:r>
      <w:proofErr w:type="spellEnd"/>
      <w:r>
        <w:rPr>
          <w:rFonts w:ascii="Arial" w:eastAsia="Arial" w:hAnsi="Arial" w:cs="Arial"/>
        </w:rPr>
        <w:t xml:space="preserve"> </w:t>
      </w:r>
      <w:proofErr w:type="spellStart"/>
      <w:r>
        <w:rPr>
          <w:rFonts w:ascii="Arial" w:eastAsia="Arial" w:hAnsi="Arial" w:cs="Arial"/>
        </w:rPr>
        <w:t>Filter</w:t>
      </w:r>
      <w:proofErr w:type="spellEnd"/>
      <w:r>
        <w:rPr>
          <w:rFonts w:ascii="Arial" w:eastAsia="Arial" w:hAnsi="Arial" w:cs="Arial"/>
        </w:rPr>
        <w:t xml:space="preserve"> </w:t>
      </w:r>
      <w:proofErr w:type="spellStart"/>
      <w:r>
        <w:rPr>
          <w:rFonts w:ascii="Arial" w:eastAsia="Arial" w:hAnsi="Arial" w:cs="Arial"/>
        </w:rPr>
        <w:t>and</w:t>
      </w:r>
      <w:proofErr w:type="spellEnd"/>
      <w:r>
        <w:rPr>
          <w:rFonts w:ascii="Arial" w:eastAsia="Arial" w:hAnsi="Arial" w:cs="Arial"/>
        </w:rPr>
        <w:t xml:space="preserve"> </w:t>
      </w:r>
      <w:proofErr w:type="spellStart"/>
      <w:r>
        <w:rPr>
          <w:rFonts w:ascii="Arial" w:eastAsia="Arial" w:hAnsi="Arial" w:cs="Arial"/>
        </w:rPr>
        <w:t>Charts</w:t>
      </w:r>
      <w:proofErr w:type="spellEnd"/>
      <w:r>
        <w:rPr>
          <w:rFonts w:ascii="Arial" w:eastAsia="Arial" w:hAnsi="Arial" w:cs="Arial"/>
        </w:rPr>
        <w:t xml:space="preserve"> e </w:t>
      </w:r>
      <w:proofErr w:type="spellStart"/>
      <w:r>
        <w:rPr>
          <w:rFonts w:ascii="Arial" w:eastAsia="Arial" w:hAnsi="Arial" w:cs="Arial"/>
        </w:rPr>
        <w:t>PocketQuery</w:t>
      </w:r>
      <w:proofErr w:type="spellEnd"/>
      <w:r>
        <w:rPr>
          <w:rFonts w:ascii="Arial" w:eastAsia="Arial" w:hAnsi="Arial" w:cs="Arial"/>
        </w:rPr>
        <w:t xml:space="preserve"> pertencentes ao TRT7, sendo necessário, assim, que a atualização contemple período retroativo ao da assinatura do contrato. </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Os prazos de resposta para problemas ocorridos durante o período da garantia estão apresentados na tabela abaixo e são contados do recebimento da notificação de abertura de chamado.</w:t>
      </w:r>
    </w:p>
    <w:tbl>
      <w:tblPr>
        <w:tblStyle w:val="4"/>
        <w:tblW w:w="9645"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725"/>
        <w:gridCol w:w="2595"/>
        <w:gridCol w:w="3825"/>
        <w:gridCol w:w="1500"/>
      </w:tblGrid>
      <w:tr w:rsidR="00081171">
        <w:trPr>
          <w:trHeight w:val="740"/>
        </w:trPr>
        <w:tc>
          <w:tcPr>
            <w:tcW w:w="1725" w:type="dxa"/>
            <w:shd w:val="clear" w:color="auto" w:fill="FAFBFC"/>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Nível de Severidade</w:t>
            </w:r>
            <w:r>
              <w:rPr>
                <w:rFonts w:ascii="Arial" w:eastAsia="Arial" w:hAnsi="Arial" w:cs="Arial"/>
              </w:rPr>
              <w:tab/>
            </w:r>
          </w:p>
        </w:tc>
        <w:tc>
          <w:tcPr>
            <w:tcW w:w="2595" w:type="dxa"/>
            <w:shd w:val="clear" w:color="auto" w:fill="FAFBFC"/>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Descrição da Severidade</w:t>
            </w:r>
          </w:p>
        </w:tc>
        <w:tc>
          <w:tcPr>
            <w:tcW w:w="3825" w:type="dxa"/>
            <w:shd w:val="clear" w:color="auto" w:fill="FAFBFC"/>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Características</w:t>
            </w:r>
            <w:r>
              <w:rPr>
                <w:rFonts w:ascii="Arial" w:eastAsia="Arial" w:hAnsi="Arial" w:cs="Arial"/>
              </w:rPr>
              <w:tab/>
            </w:r>
          </w:p>
        </w:tc>
        <w:tc>
          <w:tcPr>
            <w:tcW w:w="1500" w:type="dxa"/>
            <w:shd w:val="clear" w:color="auto" w:fill="FAFBFC"/>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Prazo de resposta</w:t>
            </w:r>
          </w:p>
        </w:tc>
      </w:tr>
      <w:tr w:rsidR="00081171">
        <w:trPr>
          <w:trHeight w:val="3480"/>
        </w:trPr>
        <w:tc>
          <w:tcPr>
            <w:tcW w:w="172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Nível 1 - Crítico</w:t>
            </w:r>
            <w:r>
              <w:rPr>
                <w:rFonts w:ascii="Arial" w:eastAsia="Arial" w:hAnsi="Arial" w:cs="Arial"/>
              </w:rPr>
              <w:tab/>
            </w:r>
          </w:p>
        </w:tc>
        <w:tc>
          <w:tcPr>
            <w:tcW w:w="259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Impacto crítico nos negócios</w:t>
            </w:r>
            <w:r>
              <w:rPr>
                <w:rFonts w:ascii="Arial" w:eastAsia="Arial" w:hAnsi="Arial" w:cs="Arial"/>
              </w:rPr>
              <w:t>: problema crítico no ambiente de produção. Um grande número de usuários é impedido de trabalhar Não há solução de contorno a ser aplicada.</w:t>
            </w:r>
          </w:p>
        </w:tc>
        <w:tc>
          <w:tcPr>
            <w:tcW w:w="3825" w:type="dxa"/>
            <w:shd w:val="clear" w:color="auto" w:fill="FFFFFF"/>
            <w:tcMar>
              <w:top w:w="100" w:type="dxa"/>
              <w:left w:w="100" w:type="dxa"/>
              <w:bottom w:w="100" w:type="dxa"/>
              <w:right w:w="100" w:type="dxa"/>
            </w:tcMar>
          </w:tcPr>
          <w:p w:rsidR="00081171" w:rsidRDefault="00FA12C5">
            <w:pPr>
              <w:numPr>
                <w:ilvl w:val="0"/>
                <w:numId w:val="4"/>
              </w:numPr>
              <w:spacing w:line="276" w:lineRule="auto"/>
              <w:jc w:val="both"/>
              <w:rPr>
                <w:rFonts w:ascii="Arial" w:eastAsia="Arial" w:hAnsi="Arial" w:cs="Arial"/>
              </w:rPr>
            </w:pPr>
            <w:r>
              <w:rPr>
                <w:rFonts w:ascii="Arial" w:eastAsia="Arial" w:hAnsi="Arial" w:cs="Arial"/>
              </w:rPr>
              <w:t>O sistema trava ou apresenta falha grave que impede seu funcionamento</w:t>
            </w:r>
          </w:p>
          <w:p w:rsidR="00081171" w:rsidRDefault="00FA12C5">
            <w:pPr>
              <w:numPr>
                <w:ilvl w:val="0"/>
                <w:numId w:val="4"/>
              </w:numPr>
              <w:spacing w:line="276" w:lineRule="auto"/>
              <w:jc w:val="both"/>
              <w:rPr>
                <w:rFonts w:ascii="Arial" w:eastAsia="Arial" w:hAnsi="Arial" w:cs="Arial"/>
              </w:rPr>
            </w:pPr>
            <w:r>
              <w:rPr>
                <w:rFonts w:ascii="Arial" w:eastAsia="Arial" w:hAnsi="Arial" w:cs="Arial"/>
              </w:rPr>
              <w:t>Funcionalidade crítica não disponível</w:t>
            </w:r>
            <w:r>
              <w:rPr>
                <w:rFonts w:ascii="Arial" w:eastAsia="Arial" w:hAnsi="Arial" w:cs="Arial"/>
              </w:rPr>
              <w:tab/>
            </w:r>
            <w:r>
              <w:rPr>
                <w:rFonts w:ascii="Arial" w:eastAsia="Arial" w:hAnsi="Arial" w:cs="Arial"/>
              </w:rPr>
              <w:tab/>
            </w:r>
          </w:p>
          <w:p w:rsidR="00081171" w:rsidRDefault="00FA12C5">
            <w:pPr>
              <w:numPr>
                <w:ilvl w:val="0"/>
                <w:numId w:val="4"/>
              </w:numPr>
              <w:spacing w:line="276" w:lineRule="auto"/>
              <w:jc w:val="both"/>
              <w:rPr>
                <w:rFonts w:ascii="Arial" w:eastAsia="Arial" w:hAnsi="Arial" w:cs="Arial"/>
              </w:rPr>
            </w:pPr>
            <w:r>
              <w:rPr>
                <w:rFonts w:ascii="Arial" w:eastAsia="Arial" w:hAnsi="Arial" w:cs="Arial"/>
              </w:rPr>
              <w:t xml:space="preserve">Perda </w:t>
            </w:r>
            <w:r>
              <w:rPr>
                <w:rFonts w:ascii="Arial" w:eastAsia="Arial" w:hAnsi="Arial" w:cs="Arial"/>
              </w:rPr>
              <w:tab/>
              <w:t>de dados ou corrupção de dados</w:t>
            </w:r>
          </w:p>
          <w:p w:rsidR="00081171" w:rsidRDefault="00FA12C5">
            <w:pPr>
              <w:numPr>
                <w:ilvl w:val="0"/>
                <w:numId w:val="4"/>
              </w:numPr>
              <w:spacing w:line="276" w:lineRule="auto"/>
              <w:jc w:val="both"/>
              <w:rPr>
                <w:rFonts w:ascii="Arial" w:eastAsia="Arial" w:hAnsi="Arial" w:cs="Arial"/>
              </w:rPr>
            </w:pPr>
            <w:r>
              <w:rPr>
                <w:rFonts w:ascii="Arial" w:eastAsia="Arial" w:hAnsi="Arial" w:cs="Arial"/>
              </w:rPr>
              <w:t>Grande número de usuários finais impossibilitados de trabalhar</w:t>
            </w:r>
          </w:p>
          <w:p w:rsidR="00081171" w:rsidRDefault="00FA12C5">
            <w:pPr>
              <w:numPr>
                <w:ilvl w:val="0"/>
                <w:numId w:val="4"/>
              </w:numPr>
              <w:spacing w:line="276" w:lineRule="auto"/>
              <w:jc w:val="both"/>
              <w:rPr>
                <w:rFonts w:ascii="Arial" w:eastAsia="Arial" w:hAnsi="Arial" w:cs="Arial"/>
              </w:rPr>
            </w:pPr>
            <w:r>
              <w:rPr>
                <w:rFonts w:ascii="Arial" w:eastAsia="Arial" w:hAnsi="Arial" w:cs="Arial"/>
              </w:rPr>
              <w:t xml:space="preserve">O impacto está </w:t>
            </w:r>
            <w:r>
              <w:rPr>
                <w:rFonts w:ascii="Arial" w:eastAsia="Arial" w:hAnsi="Arial" w:cs="Arial"/>
              </w:rPr>
              <w:lastRenderedPageBreak/>
              <w:t>aumentando rapidamente</w:t>
            </w:r>
          </w:p>
        </w:tc>
        <w:tc>
          <w:tcPr>
            <w:tcW w:w="1500"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lastRenderedPageBreak/>
              <w:t>2 horas (dia/horário comercial)</w:t>
            </w:r>
          </w:p>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p>
        </w:tc>
      </w:tr>
      <w:tr w:rsidR="00081171">
        <w:trPr>
          <w:trHeight w:val="2960"/>
        </w:trPr>
        <w:tc>
          <w:tcPr>
            <w:tcW w:w="172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lastRenderedPageBreak/>
              <w:t>Nível 2 - Alto</w:t>
            </w:r>
          </w:p>
        </w:tc>
        <w:tc>
          <w:tcPr>
            <w:tcW w:w="259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Impacto comercial significativo</w:t>
            </w:r>
            <w:r>
              <w:rPr>
                <w:rFonts w:ascii="Arial" w:eastAsia="Arial" w:hAnsi="Arial" w:cs="Arial"/>
              </w:rPr>
              <w:t>: grande problema no ambiente de produção que afeta seriamente os negócios. Um grande número de usuários é impactado, mas ainda é possível trabalhar com capacidade limitada.</w:t>
            </w:r>
          </w:p>
        </w:tc>
        <w:tc>
          <w:tcPr>
            <w:tcW w:w="3825" w:type="dxa"/>
            <w:shd w:val="clear" w:color="auto" w:fill="FFFFFF"/>
            <w:tcMar>
              <w:top w:w="100" w:type="dxa"/>
              <w:left w:w="100" w:type="dxa"/>
              <w:bottom w:w="100" w:type="dxa"/>
              <w:right w:w="100" w:type="dxa"/>
            </w:tcMar>
          </w:tcPr>
          <w:p w:rsidR="00081171" w:rsidRDefault="00FA12C5">
            <w:pPr>
              <w:numPr>
                <w:ilvl w:val="0"/>
                <w:numId w:val="2"/>
              </w:numPr>
              <w:spacing w:line="276" w:lineRule="auto"/>
              <w:jc w:val="both"/>
              <w:rPr>
                <w:rFonts w:ascii="Arial" w:eastAsia="Arial" w:hAnsi="Arial" w:cs="Arial"/>
              </w:rPr>
            </w:pPr>
            <w:r>
              <w:rPr>
                <w:rFonts w:ascii="Arial" w:eastAsia="Arial" w:hAnsi="Arial" w:cs="Arial"/>
              </w:rPr>
              <w:t xml:space="preserve">Degradação </w:t>
            </w:r>
            <w:r>
              <w:rPr>
                <w:rFonts w:ascii="Arial" w:eastAsia="Arial" w:hAnsi="Arial" w:cs="Arial"/>
              </w:rPr>
              <w:tab/>
              <w:t>significativa no desempenho</w:t>
            </w:r>
            <w:r>
              <w:rPr>
                <w:rFonts w:ascii="Arial" w:eastAsia="Arial" w:hAnsi="Arial" w:cs="Arial"/>
              </w:rPr>
              <w:tab/>
            </w:r>
          </w:p>
          <w:p w:rsidR="00081171" w:rsidRDefault="00FA12C5">
            <w:pPr>
              <w:numPr>
                <w:ilvl w:val="0"/>
                <w:numId w:val="2"/>
              </w:numPr>
              <w:spacing w:line="276" w:lineRule="auto"/>
              <w:jc w:val="both"/>
              <w:rPr>
                <w:rFonts w:ascii="Arial" w:eastAsia="Arial" w:hAnsi="Arial" w:cs="Arial"/>
              </w:rPr>
            </w:pPr>
            <w:r>
              <w:rPr>
                <w:rFonts w:ascii="Arial" w:eastAsia="Arial" w:hAnsi="Arial" w:cs="Arial"/>
              </w:rPr>
              <w:t>Funcionalidade importante não disponível</w:t>
            </w:r>
            <w:r>
              <w:rPr>
                <w:rFonts w:ascii="Arial" w:eastAsia="Arial" w:hAnsi="Arial" w:cs="Arial"/>
              </w:rPr>
              <w:tab/>
            </w:r>
          </w:p>
          <w:p w:rsidR="00081171" w:rsidRDefault="00FA12C5">
            <w:pPr>
              <w:numPr>
                <w:ilvl w:val="0"/>
                <w:numId w:val="2"/>
              </w:numPr>
              <w:spacing w:line="276" w:lineRule="auto"/>
              <w:jc w:val="both"/>
              <w:rPr>
                <w:rFonts w:ascii="Arial" w:eastAsia="Arial" w:hAnsi="Arial" w:cs="Arial"/>
              </w:rPr>
            </w:pPr>
            <w:r>
              <w:rPr>
                <w:rFonts w:ascii="Arial" w:eastAsia="Arial" w:hAnsi="Arial" w:cs="Arial"/>
              </w:rPr>
              <w:t>Pequeno número de usuários impossibilitados de trabalhar</w:t>
            </w:r>
            <w:r>
              <w:rPr>
                <w:rFonts w:ascii="Arial" w:eastAsia="Arial" w:hAnsi="Arial" w:cs="Arial"/>
              </w:rPr>
              <w:tab/>
            </w:r>
            <w:r>
              <w:rPr>
                <w:rFonts w:ascii="Arial" w:eastAsia="Arial" w:hAnsi="Arial" w:cs="Arial"/>
              </w:rPr>
              <w:tab/>
            </w:r>
          </w:p>
          <w:p w:rsidR="00081171" w:rsidRDefault="00FA12C5">
            <w:pPr>
              <w:numPr>
                <w:ilvl w:val="0"/>
                <w:numId w:val="2"/>
              </w:numPr>
              <w:spacing w:line="276" w:lineRule="auto"/>
              <w:jc w:val="both"/>
              <w:rPr>
                <w:rFonts w:ascii="Arial" w:eastAsia="Arial" w:hAnsi="Arial" w:cs="Arial"/>
              </w:rPr>
            </w:pPr>
            <w:r>
              <w:rPr>
                <w:rFonts w:ascii="Arial" w:eastAsia="Arial" w:hAnsi="Arial" w:cs="Arial"/>
              </w:rPr>
              <w:t>O impacto está aumentando</w:t>
            </w:r>
          </w:p>
        </w:tc>
        <w:tc>
          <w:tcPr>
            <w:tcW w:w="1500"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6 horas (dia/horário comercial)</w:t>
            </w:r>
            <w:r>
              <w:rPr>
                <w:rFonts w:ascii="Arial" w:eastAsia="Arial" w:hAnsi="Arial" w:cs="Arial"/>
              </w:rPr>
              <w:tab/>
            </w:r>
            <w:r>
              <w:rPr>
                <w:rFonts w:ascii="Arial" w:eastAsia="Arial" w:hAnsi="Arial" w:cs="Arial"/>
              </w:rPr>
              <w:tab/>
            </w:r>
            <w:r>
              <w:rPr>
                <w:rFonts w:ascii="Arial" w:eastAsia="Arial" w:hAnsi="Arial" w:cs="Arial"/>
              </w:rPr>
              <w:tab/>
            </w:r>
          </w:p>
        </w:tc>
      </w:tr>
      <w:tr w:rsidR="00081171">
        <w:trPr>
          <w:trHeight w:val="2740"/>
        </w:trPr>
        <w:tc>
          <w:tcPr>
            <w:tcW w:w="172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Nível 3 - Médio</w:t>
            </w:r>
          </w:p>
        </w:tc>
        <w:tc>
          <w:tcPr>
            <w:tcW w:w="259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Impacto comercial normal</w:t>
            </w:r>
            <w:r>
              <w:rPr>
                <w:rFonts w:ascii="Arial" w:eastAsia="Arial" w:hAnsi="Arial" w:cs="Arial"/>
              </w:rPr>
              <w:t>: problema que causa uma perda parcial ou não crítica de funcionalidade no ambiente de produção.</w:t>
            </w:r>
          </w:p>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p>
        </w:tc>
        <w:tc>
          <w:tcPr>
            <w:tcW w:w="3825" w:type="dxa"/>
            <w:shd w:val="clear" w:color="auto" w:fill="FFFFFF"/>
            <w:tcMar>
              <w:top w:w="100" w:type="dxa"/>
              <w:left w:w="100" w:type="dxa"/>
              <w:bottom w:w="100" w:type="dxa"/>
              <w:right w:w="100" w:type="dxa"/>
            </w:tcMar>
          </w:tcPr>
          <w:p w:rsidR="00081171" w:rsidRDefault="00FA12C5">
            <w:pPr>
              <w:numPr>
                <w:ilvl w:val="0"/>
                <w:numId w:val="7"/>
              </w:numPr>
              <w:spacing w:line="276" w:lineRule="auto"/>
              <w:jc w:val="both"/>
              <w:rPr>
                <w:rFonts w:ascii="Arial" w:eastAsia="Arial" w:hAnsi="Arial" w:cs="Arial"/>
              </w:rPr>
            </w:pPr>
            <w:r>
              <w:rPr>
                <w:rFonts w:ascii="Arial" w:eastAsia="Arial" w:hAnsi="Arial" w:cs="Arial"/>
              </w:rPr>
              <w:t>Algumas funções do sistema não estão disponíveis</w:t>
            </w:r>
            <w:r>
              <w:rPr>
                <w:rFonts w:ascii="Arial" w:eastAsia="Arial" w:hAnsi="Arial" w:cs="Arial"/>
              </w:rPr>
              <w:tab/>
            </w:r>
            <w:r>
              <w:rPr>
                <w:rFonts w:ascii="Arial" w:eastAsia="Arial" w:hAnsi="Arial" w:cs="Arial"/>
              </w:rPr>
              <w:tab/>
            </w:r>
          </w:p>
          <w:p w:rsidR="00081171" w:rsidRDefault="00FA12C5">
            <w:pPr>
              <w:numPr>
                <w:ilvl w:val="0"/>
                <w:numId w:val="7"/>
              </w:numPr>
              <w:spacing w:line="276" w:lineRule="auto"/>
              <w:jc w:val="both"/>
              <w:rPr>
                <w:rFonts w:ascii="Arial" w:eastAsia="Arial" w:hAnsi="Arial" w:cs="Arial"/>
              </w:rPr>
            </w:pPr>
            <w:r>
              <w:rPr>
                <w:rFonts w:ascii="Arial" w:eastAsia="Arial" w:hAnsi="Arial" w:cs="Arial"/>
              </w:rPr>
              <w:t>Degradação de desempenho menor</w:t>
            </w:r>
          </w:p>
          <w:p w:rsidR="00081171" w:rsidRDefault="00FA12C5">
            <w:pPr>
              <w:numPr>
                <w:ilvl w:val="0"/>
                <w:numId w:val="7"/>
              </w:numPr>
              <w:spacing w:line="276" w:lineRule="auto"/>
              <w:jc w:val="both"/>
              <w:rPr>
                <w:rFonts w:ascii="Arial" w:eastAsia="Arial" w:hAnsi="Arial" w:cs="Arial"/>
              </w:rPr>
            </w:pPr>
            <w:r>
              <w:rPr>
                <w:rFonts w:ascii="Arial" w:eastAsia="Arial" w:hAnsi="Arial" w:cs="Arial"/>
              </w:rPr>
              <w:t>Pequeno número de usuários impactados</w:t>
            </w:r>
          </w:p>
          <w:p w:rsidR="00081171" w:rsidRDefault="00FA12C5">
            <w:pPr>
              <w:numPr>
                <w:ilvl w:val="0"/>
                <w:numId w:val="7"/>
              </w:numPr>
              <w:spacing w:line="276" w:lineRule="auto"/>
              <w:jc w:val="both"/>
              <w:rPr>
                <w:rFonts w:ascii="Arial" w:eastAsia="Arial" w:hAnsi="Arial" w:cs="Arial"/>
              </w:rPr>
            </w:pPr>
            <w:r>
              <w:rPr>
                <w:rFonts w:ascii="Arial" w:eastAsia="Arial" w:hAnsi="Arial" w:cs="Arial"/>
              </w:rPr>
              <w:t>O impacto não está aumentando</w:t>
            </w:r>
            <w:r>
              <w:rPr>
                <w:rFonts w:ascii="Arial" w:eastAsia="Arial" w:hAnsi="Arial" w:cs="Arial"/>
              </w:rPr>
              <w:tab/>
            </w:r>
            <w:r>
              <w:rPr>
                <w:rFonts w:ascii="Arial" w:eastAsia="Arial" w:hAnsi="Arial" w:cs="Arial"/>
              </w:rPr>
              <w:tab/>
            </w:r>
            <w:r>
              <w:rPr>
                <w:rFonts w:ascii="Arial" w:eastAsia="Arial" w:hAnsi="Arial" w:cs="Arial"/>
              </w:rPr>
              <w:tab/>
            </w:r>
          </w:p>
        </w:tc>
        <w:tc>
          <w:tcPr>
            <w:tcW w:w="1500"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1 dia (dia/horário comercial)</w:t>
            </w:r>
          </w:p>
        </w:tc>
      </w:tr>
      <w:tr w:rsidR="00081171">
        <w:trPr>
          <w:trHeight w:val="2060"/>
        </w:trPr>
        <w:tc>
          <w:tcPr>
            <w:tcW w:w="172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lastRenderedPageBreak/>
              <w:t>Nível 4 - Baixo</w:t>
            </w:r>
          </w:p>
        </w:tc>
        <w:tc>
          <w:tcPr>
            <w:tcW w:w="2595"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b/>
              </w:rPr>
              <w:t>Impacto comercial mínimo</w:t>
            </w:r>
            <w:r>
              <w:rPr>
                <w:rFonts w:ascii="Arial" w:eastAsia="Arial" w:hAnsi="Arial" w:cs="Arial"/>
              </w:rPr>
              <w:t xml:space="preserve">: problema não afeta o ambiente de produção ou se refere a uma </w:t>
            </w:r>
            <w:r>
              <w:rPr>
                <w:rFonts w:ascii="Arial" w:eastAsia="Arial" w:hAnsi="Arial" w:cs="Arial"/>
              </w:rPr>
              <w:tab/>
              <w:t>pergunta, comentário, solicitação de recurso, problema de documentação ou outro problema que não cause impacto.</w:t>
            </w:r>
            <w:r>
              <w:rPr>
                <w:rFonts w:ascii="Arial" w:eastAsia="Arial" w:hAnsi="Arial" w:cs="Arial"/>
              </w:rPr>
              <w:tab/>
            </w:r>
          </w:p>
        </w:tc>
        <w:tc>
          <w:tcPr>
            <w:tcW w:w="3825" w:type="dxa"/>
            <w:shd w:val="clear" w:color="auto" w:fill="FFFFFF"/>
            <w:tcMar>
              <w:top w:w="100" w:type="dxa"/>
              <w:left w:w="100" w:type="dxa"/>
              <w:bottom w:w="100" w:type="dxa"/>
              <w:right w:w="100" w:type="dxa"/>
            </w:tcMar>
          </w:tcPr>
          <w:p w:rsidR="00081171" w:rsidRDefault="00FA12C5">
            <w:pPr>
              <w:numPr>
                <w:ilvl w:val="0"/>
                <w:numId w:val="11"/>
              </w:numPr>
              <w:spacing w:line="276" w:lineRule="auto"/>
              <w:jc w:val="both"/>
              <w:rPr>
                <w:rFonts w:ascii="Arial" w:eastAsia="Arial" w:hAnsi="Arial" w:cs="Arial"/>
              </w:rPr>
            </w:pPr>
            <w:r>
              <w:rPr>
                <w:rFonts w:ascii="Arial" w:eastAsia="Arial" w:hAnsi="Arial" w:cs="Arial"/>
              </w:rPr>
              <w:t>Comportamento incorreto do software sem impacto</w:t>
            </w:r>
          </w:p>
          <w:p w:rsidR="00081171" w:rsidRDefault="00FA12C5">
            <w:pPr>
              <w:numPr>
                <w:ilvl w:val="0"/>
                <w:numId w:val="11"/>
              </w:numPr>
              <w:spacing w:line="276" w:lineRule="auto"/>
              <w:jc w:val="both"/>
              <w:rPr>
                <w:rFonts w:ascii="Arial" w:eastAsia="Arial" w:hAnsi="Arial" w:cs="Arial"/>
              </w:rPr>
            </w:pPr>
            <w:r>
              <w:rPr>
                <w:rFonts w:ascii="Arial" w:eastAsia="Arial" w:hAnsi="Arial" w:cs="Arial"/>
              </w:rPr>
              <w:t>Pergunta ou aprimoramento do software</w:t>
            </w:r>
          </w:p>
        </w:tc>
        <w:tc>
          <w:tcPr>
            <w:tcW w:w="1500" w:type="dxa"/>
            <w:shd w:val="clear" w:color="auto" w:fill="FFFFFF"/>
            <w:tcMar>
              <w:top w:w="100" w:type="dxa"/>
              <w:left w:w="100" w:type="dxa"/>
              <w:bottom w:w="100" w:type="dxa"/>
              <w:right w:w="100" w:type="dxa"/>
            </w:tcMar>
          </w:tcPr>
          <w:p w:rsidR="00081171" w:rsidRDefault="00FA12C5">
            <w:pPr>
              <w:pBdr>
                <w:top w:val="nil"/>
                <w:left w:val="nil"/>
                <w:bottom w:val="nil"/>
                <w:right w:val="nil"/>
                <w:between w:val="nil"/>
              </w:pBdr>
              <w:spacing w:line="276" w:lineRule="auto"/>
              <w:rPr>
                <w:rFonts w:ascii="Arial" w:eastAsia="Arial" w:hAnsi="Arial" w:cs="Arial"/>
              </w:rPr>
            </w:pPr>
            <w:r>
              <w:rPr>
                <w:rFonts w:ascii="Arial" w:eastAsia="Arial" w:hAnsi="Arial" w:cs="Arial"/>
              </w:rPr>
              <w:t>2 dias (dia/horário comercial)</w:t>
            </w:r>
          </w:p>
        </w:tc>
      </w:tr>
    </w:tbl>
    <w:p w:rsidR="00081171" w:rsidRDefault="00FA12C5">
      <w:pPr>
        <w:spacing w:line="276" w:lineRule="auto"/>
        <w:jc w:val="both"/>
        <w:rPr>
          <w:rFonts w:ascii="Arial" w:eastAsia="Arial" w:hAnsi="Arial" w:cs="Arial"/>
        </w:rPr>
      </w:pPr>
      <w:r>
        <w:rPr>
          <w:rFonts w:ascii="Arial" w:eastAsia="Arial" w:hAnsi="Arial" w:cs="Arial"/>
        </w:rPr>
        <w:t xml:space="preserve">OBS: Prazos definidos com base nos padrões de SLA do fabricante constantes da página </w:t>
      </w:r>
      <w:hyperlink r:id="rId7">
        <w:r>
          <w:rPr>
            <w:rFonts w:ascii="Arial" w:eastAsia="Arial" w:hAnsi="Arial" w:cs="Arial"/>
            <w:color w:val="1155CC"/>
            <w:u w:val="single"/>
          </w:rPr>
          <w:t>https://www.atlassian.com/enterprise/support-services?tab=server-dc</w:t>
        </w:r>
      </w:hyperlink>
      <w:r>
        <w:rPr>
          <w:rFonts w:ascii="Arial" w:eastAsia="Arial" w:hAnsi="Arial" w:cs="Arial"/>
        </w:rPr>
        <w:t xml:space="preserve"> em 19/04/2022.</w:t>
      </w:r>
    </w:p>
    <w:p w:rsidR="00081171" w:rsidRDefault="00081171">
      <w:pPr>
        <w:pBdr>
          <w:top w:val="nil"/>
          <w:left w:val="nil"/>
          <w:bottom w:val="nil"/>
          <w:right w:val="nil"/>
          <w:between w:val="nil"/>
        </w:pBdr>
        <w:spacing w:line="276" w:lineRule="auto"/>
        <w:jc w:val="both"/>
        <w:rPr>
          <w:rFonts w:ascii="Arial" w:eastAsia="Arial" w:hAnsi="Arial" w:cs="Arial"/>
          <w:color w:val="000000"/>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AGRUPAMENTO DE ITENS EM GRUPO ÚNICO</w:t>
      </w:r>
    </w:p>
    <w:tbl>
      <w:tblPr>
        <w:tblStyle w:val="3"/>
        <w:tblW w:w="9383" w:type="dxa"/>
        <w:tblInd w:w="132" w:type="dxa"/>
        <w:tblLayout w:type="fixed"/>
        <w:tblLook w:val="0000"/>
      </w:tblPr>
      <w:tblGrid>
        <w:gridCol w:w="660"/>
        <w:gridCol w:w="4455"/>
        <w:gridCol w:w="630"/>
        <w:gridCol w:w="3638"/>
      </w:tblGrid>
      <w:tr w:rsidR="00081171">
        <w:trPr>
          <w:trHeight w:val="220"/>
        </w:trPr>
        <w:tc>
          <w:tcPr>
            <w:tcW w:w="9383" w:type="dxa"/>
            <w:gridSpan w:val="4"/>
            <w:tcBorders>
              <w:top w:val="single" w:sz="4" w:space="0" w:color="000000"/>
              <w:left w:val="single" w:sz="4" w:space="0" w:color="000000"/>
              <w:bottom w:val="single" w:sz="4" w:space="0" w:color="000000"/>
              <w:right w:val="single" w:sz="4" w:space="0" w:color="000000"/>
            </w:tcBorders>
            <w:shd w:val="clear" w:color="auto" w:fill="CCCCFF"/>
          </w:tcPr>
          <w:p w:rsidR="00081171" w:rsidRDefault="00FA12C5">
            <w:pPr>
              <w:spacing w:line="276" w:lineRule="auto"/>
              <w:jc w:val="both"/>
            </w:pPr>
            <w:r>
              <w:rPr>
                <w:rFonts w:ascii="Arial" w:eastAsia="Arial" w:hAnsi="Arial" w:cs="Arial"/>
                <w:b/>
              </w:rPr>
              <w:t>ESTIMATIVA DE VOLUME DE SERVIÇOS</w:t>
            </w:r>
          </w:p>
        </w:tc>
      </w:tr>
      <w:tr w:rsidR="00081171">
        <w:trPr>
          <w:trHeight w:val="200"/>
        </w:trPr>
        <w:tc>
          <w:tcPr>
            <w:tcW w:w="9383" w:type="dxa"/>
            <w:gridSpan w:val="4"/>
            <w:tcBorders>
              <w:left w:val="single" w:sz="4" w:space="0" w:color="000000"/>
              <w:bottom w:val="single" w:sz="4" w:space="0" w:color="000000"/>
              <w:right w:val="single" w:sz="4" w:space="0" w:color="000000"/>
            </w:tcBorders>
            <w:shd w:val="clear" w:color="auto" w:fill="E6E6FF"/>
          </w:tcPr>
          <w:p w:rsidR="00081171" w:rsidRDefault="00FA12C5">
            <w:pPr>
              <w:shd w:val="clear" w:color="auto" w:fill="E6E6FF"/>
              <w:spacing w:line="276" w:lineRule="auto"/>
              <w:jc w:val="both"/>
            </w:pPr>
            <w:r>
              <w:rPr>
                <w:rFonts w:ascii="Arial" w:eastAsia="Arial" w:hAnsi="Arial" w:cs="Arial"/>
                <w:b/>
              </w:rPr>
              <w:t>GRUPO ÚNICO</w:t>
            </w:r>
          </w:p>
        </w:tc>
      </w:tr>
      <w:tr w:rsidR="00081171">
        <w:trPr>
          <w:trHeight w:val="220"/>
        </w:trPr>
        <w:tc>
          <w:tcPr>
            <w:tcW w:w="660"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rPr>
            </w:pPr>
            <w:r>
              <w:rPr>
                <w:rFonts w:ascii="Arial" w:eastAsia="Arial" w:hAnsi="Arial" w:cs="Arial"/>
                <w:b/>
              </w:rPr>
              <w:t>Item</w:t>
            </w:r>
          </w:p>
        </w:tc>
        <w:tc>
          <w:tcPr>
            <w:tcW w:w="4455"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rPr>
            </w:pPr>
            <w:r>
              <w:rPr>
                <w:rFonts w:ascii="Arial" w:eastAsia="Arial" w:hAnsi="Arial" w:cs="Arial"/>
                <w:b/>
              </w:rPr>
              <w:t>Descritivo</w:t>
            </w:r>
          </w:p>
        </w:tc>
        <w:tc>
          <w:tcPr>
            <w:tcW w:w="630"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rPr>
            </w:pPr>
            <w:r>
              <w:rPr>
                <w:rFonts w:ascii="Arial" w:eastAsia="Arial" w:hAnsi="Arial" w:cs="Arial"/>
                <w:b/>
              </w:rPr>
              <w:t>Qtd</w:t>
            </w:r>
          </w:p>
        </w:tc>
        <w:tc>
          <w:tcPr>
            <w:tcW w:w="3638" w:type="dxa"/>
            <w:tcBorders>
              <w:top w:val="single" w:sz="4" w:space="0" w:color="000000"/>
              <w:left w:val="single" w:sz="4" w:space="0" w:color="000000"/>
              <w:bottom w:val="single" w:sz="4" w:space="0" w:color="000000"/>
              <w:right w:val="single" w:sz="4" w:space="0" w:color="000000"/>
            </w:tcBorders>
            <w:shd w:val="clear" w:color="auto" w:fill="E6E6FF"/>
          </w:tcPr>
          <w:p w:rsidR="00081171" w:rsidRDefault="00FA12C5">
            <w:pPr>
              <w:spacing w:line="276" w:lineRule="auto"/>
              <w:jc w:val="both"/>
            </w:pPr>
            <w:r>
              <w:rPr>
                <w:rFonts w:ascii="Arial" w:eastAsia="Arial" w:hAnsi="Arial" w:cs="Arial"/>
                <w:b/>
              </w:rPr>
              <w:t>Forma de Estimativa</w:t>
            </w:r>
          </w:p>
        </w:tc>
      </w:tr>
      <w:tr w:rsidR="00081171">
        <w:trPr>
          <w:trHeight w:val="220"/>
        </w:trPr>
        <w:tc>
          <w:tcPr>
            <w:tcW w:w="660"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1</w:t>
            </w:r>
          </w:p>
        </w:tc>
        <w:tc>
          <w:tcPr>
            <w:tcW w:w="4455" w:type="dxa"/>
            <w:tcBorders>
              <w:top w:val="single" w:sz="4" w:space="0" w:color="000000"/>
              <w:left w:val="single" w:sz="4" w:space="0" w:color="000000"/>
              <w:bottom w:val="single" w:sz="4" w:space="0" w:color="000000"/>
              <w:right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da ferramenta ATLASSIAN </w:t>
            </w:r>
            <w:proofErr w:type="spellStart"/>
            <w:r>
              <w:rPr>
                <w:rFonts w:ascii="Arial" w:eastAsia="Arial" w:hAnsi="Arial" w:cs="Arial"/>
              </w:rPr>
              <w:t>Confluence</w:t>
            </w:r>
            <w:proofErr w:type="spellEnd"/>
            <w:r>
              <w:rPr>
                <w:rFonts w:ascii="Arial" w:eastAsia="Arial" w:hAnsi="Arial" w:cs="Arial"/>
              </w:rPr>
              <w:t xml:space="preserve"> SOFTWARE para 100 (cem) usuários simultâneos com direito às atualizações pelo período de 24 meses</w:t>
            </w:r>
          </w:p>
        </w:tc>
        <w:tc>
          <w:tcPr>
            <w:tcW w:w="630"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color w:val="000000"/>
              </w:rPr>
              <w:t>1</w:t>
            </w:r>
          </w:p>
        </w:tc>
        <w:tc>
          <w:tcPr>
            <w:tcW w:w="3638"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both"/>
            </w:pPr>
            <w:r>
              <w:rPr>
                <w:rFonts w:ascii="Arial" w:eastAsia="Arial" w:hAnsi="Arial" w:cs="Arial"/>
                <w:color w:val="000000"/>
              </w:rPr>
              <w:t xml:space="preserve">Quantidade </w:t>
            </w:r>
            <w:r>
              <w:rPr>
                <w:rFonts w:ascii="Arial" w:eastAsia="Arial" w:hAnsi="Arial" w:cs="Arial"/>
              </w:rPr>
              <w:t>necessária para possibilitar que todos os servidores da Secretaria de Tecnologia da Informação e Comunicação bem como os estagiários trabalhem nos projetos em curso nesta Secretaria e bem como</w:t>
            </w:r>
            <w:r>
              <w:rPr>
                <w:rFonts w:ascii="Arial" w:eastAsia="Arial" w:hAnsi="Arial" w:cs="Arial"/>
                <w:color w:val="000000"/>
              </w:rPr>
              <w:t xml:space="preserve"> o uso p</w:t>
            </w:r>
            <w:r>
              <w:rPr>
                <w:rFonts w:ascii="Arial" w:eastAsia="Arial" w:hAnsi="Arial" w:cs="Arial"/>
              </w:rPr>
              <w:t>or</w:t>
            </w:r>
            <w:r>
              <w:rPr>
                <w:rFonts w:ascii="Arial" w:eastAsia="Arial" w:hAnsi="Arial" w:cs="Arial"/>
                <w:color w:val="000000"/>
              </w:rPr>
              <w:t xml:space="preserve"> outras áreas do Tribunal Regional da 7ª Região</w:t>
            </w:r>
          </w:p>
        </w:tc>
      </w:tr>
      <w:tr w:rsidR="00081171">
        <w:trPr>
          <w:trHeight w:val="220"/>
        </w:trPr>
        <w:tc>
          <w:tcPr>
            <w:tcW w:w="660"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2</w:t>
            </w:r>
          </w:p>
        </w:tc>
        <w:tc>
          <w:tcPr>
            <w:tcW w:w="4455" w:type="dxa"/>
            <w:tcBorders>
              <w:top w:val="single" w:sz="4" w:space="0" w:color="000000"/>
              <w:left w:val="single" w:sz="4" w:space="0" w:color="000000"/>
              <w:bottom w:val="single" w:sz="4" w:space="0" w:color="000000"/>
              <w:right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do plug-in </w:t>
            </w:r>
            <w:proofErr w:type="spellStart"/>
            <w:proofErr w:type="gramStart"/>
            <w:r>
              <w:rPr>
                <w:rFonts w:ascii="Arial" w:eastAsia="Arial" w:hAnsi="Arial" w:cs="Arial"/>
                <w:i/>
              </w:rPr>
              <w:t>draw</w:t>
            </w:r>
            <w:proofErr w:type="spellEnd"/>
            <w:r>
              <w:rPr>
                <w:rFonts w:ascii="Arial" w:eastAsia="Arial" w:hAnsi="Arial" w:cs="Arial"/>
                <w:i/>
              </w:rPr>
              <w:t>.</w:t>
            </w:r>
            <w:proofErr w:type="spellStart"/>
            <w:proofErr w:type="gramEnd"/>
            <w:r>
              <w:rPr>
                <w:rFonts w:ascii="Arial" w:eastAsia="Arial" w:hAnsi="Arial" w:cs="Arial"/>
                <w:i/>
              </w:rPr>
              <w:t>io</w:t>
            </w:r>
            <w:proofErr w:type="spellEnd"/>
            <w:r>
              <w:rPr>
                <w:rFonts w:ascii="Arial" w:eastAsia="Arial" w:hAnsi="Arial" w:cs="Arial"/>
                <w:i/>
              </w:rPr>
              <w:t xml:space="preserve"> </w:t>
            </w:r>
            <w:proofErr w:type="spellStart"/>
            <w:r>
              <w:rPr>
                <w:rFonts w:ascii="Arial" w:eastAsia="Arial" w:hAnsi="Arial" w:cs="Arial"/>
                <w:i/>
              </w:rPr>
              <w:t>Diagrams</w:t>
            </w:r>
            <w:proofErr w:type="spellEnd"/>
            <w:r>
              <w:rPr>
                <w:rFonts w:ascii="Arial" w:eastAsia="Arial" w:hAnsi="Arial" w:cs="Arial"/>
                <w:i/>
              </w:rPr>
              <w:t xml:space="preserve"> for </w:t>
            </w:r>
            <w:proofErr w:type="spellStart"/>
            <w:r>
              <w:rPr>
                <w:rFonts w:ascii="Arial" w:eastAsia="Arial" w:hAnsi="Arial" w:cs="Arial"/>
                <w:i/>
              </w:rPr>
              <w:t>Confluence</w:t>
            </w:r>
            <w:proofErr w:type="spellEnd"/>
            <w:r>
              <w:rPr>
                <w:rFonts w:ascii="Arial" w:eastAsia="Arial" w:hAnsi="Arial" w:cs="Arial"/>
              </w:rPr>
              <w:t xml:space="preserve">  com direito às atualizações pelo período de 24 meses</w:t>
            </w:r>
          </w:p>
        </w:tc>
        <w:tc>
          <w:tcPr>
            <w:tcW w:w="630"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color w:val="000000"/>
              </w:rPr>
              <w:t>1</w:t>
            </w:r>
          </w:p>
        </w:tc>
        <w:tc>
          <w:tcPr>
            <w:tcW w:w="3638"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center"/>
              <w:rPr>
                <w:rFonts w:ascii="Arial" w:eastAsia="Arial" w:hAnsi="Arial" w:cs="Arial"/>
                <w:color w:val="000000"/>
              </w:rPr>
            </w:pPr>
            <w:r>
              <w:rPr>
                <w:rFonts w:ascii="Arial" w:eastAsia="Arial" w:hAnsi="Arial" w:cs="Arial"/>
                <w:i/>
                <w:color w:val="000000"/>
              </w:rPr>
              <w:t>Idem</w:t>
            </w:r>
          </w:p>
        </w:tc>
      </w:tr>
      <w:tr w:rsidR="00081171">
        <w:trPr>
          <w:trHeight w:val="220"/>
        </w:trPr>
        <w:tc>
          <w:tcPr>
            <w:tcW w:w="660" w:type="dxa"/>
            <w:tcBorders>
              <w:top w:val="single" w:sz="4" w:space="0" w:color="000000"/>
              <w:left w:val="single" w:sz="4" w:space="0" w:color="000000"/>
              <w:bottom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3</w:t>
            </w:r>
          </w:p>
        </w:tc>
        <w:tc>
          <w:tcPr>
            <w:tcW w:w="4455" w:type="dxa"/>
            <w:tcBorders>
              <w:top w:val="single" w:sz="4" w:space="0" w:color="000000"/>
              <w:left w:val="single" w:sz="4" w:space="0" w:color="000000"/>
              <w:bottom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do plug-in </w:t>
            </w:r>
            <w:proofErr w:type="spellStart"/>
            <w:r>
              <w:rPr>
                <w:rFonts w:ascii="Arial" w:eastAsia="Arial" w:hAnsi="Arial" w:cs="Arial"/>
                <w:i/>
              </w:rPr>
              <w:t>Table</w:t>
            </w:r>
            <w:proofErr w:type="spellEnd"/>
            <w:r>
              <w:rPr>
                <w:rFonts w:ascii="Arial" w:eastAsia="Arial" w:hAnsi="Arial" w:cs="Arial"/>
                <w:i/>
              </w:rPr>
              <w:t xml:space="preserve"> </w:t>
            </w:r>
            <w:proofErr w:type="spellStart"/>
            <w:r>
              <w:rPr>
                <w:rFonts w:ascii="Arial" w:eastAsia="Arial" w:hAnsi="Arial" w:cs="Arial"/>
                <w:i/>
              </w:rPr>
              <w:t>Filter</w:t>
            </w:r>
            <w:proofErr w:type="spellEnd"/>
            <w:r>
              <w:rPr>
                <w:rFonts w:ascii="Arial" w:eastAsia="Arial" w:hAnsi="Arial" w:cs="Arial"/>
                <w:i/>
              </w:rPr>
              <w:t xml:space="preserve"> </w:t>
            </w:r>
            <w:proofErr w:type="spellStart"/>
            <w:r>
              <w:rPr>
                <w:rFonts w:ascii="Arial" w:eastAsia="Arial" w:hAnsi="Arial" w:cs="Arial"/>
                <w:i/>
              </w:rPr>
              <w:lastRenderedPageBreak/>
              <w:t>and</w:t>
            </w:r>
            <w:proofErr w:type="spellEnd"/>
            <w:r>
              <w:rPr>
                <w:rFonts w:ascii="Arial" w:eastAsia="Arial" w:hAnsi="Arial" w:cs="Arial"/>
                <w:i/>
              </w:rPr>
              <w:t xml:space="preserve"> </w:t>
            </w:r>
            <w:proofErr w:type="spellStart"/>
            <w:r>
              <w:rPr>
                <w:rFonts w:ascii="Arial" w:eastAsia="Arial" w:hAnsi="Arial" w:cs="Arial"/>
                <w:i/>
              </w:rPr>
              <w:t>Charts</w:t>
            </w:r>
            <w:proofErr w:type="spellEnd"/>
            <w:r>
              <w:rPr>
                <w:rFonts w:ascii="Arial" w:eastAsia="Arial" w:hAnsi="Arial" w:cs="Arial"/>
                <w:i/>
              </w:rPr>
              <w:t xml:space="preserve"> for </w:t>
            </w:r>
            <w:proofErr w:type="spellStart"/>
            <w:r>
              <w:rPr>
                <w:rFonts w:ascii="Arial" w:eastAsia="Arial" w:hAnsi="Arial" w:cs="Arial"/>
                <w:i/>
              </w:rPr>
              <w:t>Confluence</w:t>
            </w:r>
            <w:proofErr w:type="spellEnd"/>
            <w:r>
              <w:rPr>
                <w:rFonts w:ascii="Arial" w:eastAsia="Arial" w:hAnsi="Arial" w:cs="Arial"/>
              </w:rPr>
              <w:t xml:space="preserve"> com direito às atualizações pelo período de 24 meses</w:t>
            </w:r>
          </w:p>
        </w:tc>
        <w:tc>
          <w:tcPr>
            <w:tcW w:w="630" w:type="dxa"/>
            <w:tcBorders>
              <w:top w:val="single" w:sz="4" w:space="0" w:color="000000"/>
              <w:left w:val="single" w:sz="4" w:space="0" w:color="000000"/>
              <w:bottom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color w:val="000000"/>
              </w:rPr>
              <w:lastRenderedPageBreak/>
              <w:t>1</w:t>
            </w:r>
          </w:p>
        </w:tc>
        <w:tc>
          <w:tcPr>
            <w:tcW w:w="3638"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center"/>
              <w:rPr>
                <w:rFonts w:ascii="Arial" w:eastAsia="Arial" w:hAnsi="Arial" w:cs="Arial"/>
                <w:color w:val="000000"/>
              </w:rPr>
            </w:pPr>
            <w:r>
              <w:rPr>
                <w:rFonts w:ascii="Arial" w:eastAsia="Arial" w:hAnsi="Arial" w:cs="Arial"/>
                <w:i/>
                <w:color w:val="000000"/>
              </w:rPr>
              <w:t>Idem</w:t>
            </w:r>
          </w:p>
        </w:tc>
      </w:tr>
      <w:tr w:rsidR="00081171">
        <w:trPr>
          <w:trHeight w:val="220"/>
        </w:trPr>
        <w:tc>
          <w:tcPr>
            <w:tcW w:w="660" w:type="dxa"/>
            <w:tcBorders>
              <w:top w:val="single" w:sz="4" w:space="0" w:color="000000"/>
              <w:left w:val="single" w:sz="4" w:space="0" w:color="000000"/>
              <w:bottom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lastRenderedPageBreak/>
              <w:t>4</w:t>
            </w:r>
          </w:p>
        </w:tc>
        <w:tc>
          <w:tcPr>
            <w:tcW w:w="4455" w:type="dxa"/>
            <w:tcBorders>
              <w:top w:val="single" w:sz="4" w:space="0" w:color="000000"/>
              <w:left w:val="single" w:sz="4" w:space="0" w:color="000000"/>
              <w:bottom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do plug-in </w:t>
            </w:r>
            <w:proofErr w:type="spellStart"/>
            <w:r>
              <w:rPr>
                <w:rFonts w:ascii="Arial" w:eastAsia="Arial" w:hAnsi="Arial" w:cs="Arial"/>
                <w:i/>
              </w:rPr>
              <w:t>PocketQuery</w:t>
            </w:r>
            <w:proofErr w:type="spellEnd"/>
            <w:r>
              <w:rPr>
                <w:rFonts w:ascii="Arial" w:eastAsia="Arial" w:hAnsi="Arial" w:cs="Arial"/>
                <w:i/>
              </w:rPr>
              <w:t xml:space="preserve"> for </w:t>
            </w:r>
            <w:proofErr w:type="spellStart"/>
            <w:r>
              <w:rPr>
                <w:rFonts w:ascii="Arial" w:eastAsia="Arial" w:hAnsi="Arial" w:cs="Arial"/>
                <w:i/>
              </w:rPr>
              <w:t>Confluence</w:t>
            </w:r>
            <w:proofErr w:type="spellEnd"/>
            <w:r>
              <w:rPr>
                <w:rFonts w:ascii="Arial" w:eastAsia="Arial" w:hAnsi="Arial" w:cs="Arial"/>
              </w:rPr>
              <w:t xml:space="preserve"> com direito às atualizações pelo período de 24 meses</w:t>
            </w:r>
          </w:p>
        </w:tc>
        <w:tc>
          <w:tcPr>
            <w:tcW w:w="630" w:type="dxa"/>
            <w:tcBorders>
              <w:top w:val="single" w:sz="4" w:space="0" w:color="000000"/>
              <w:left w:val="single" w:sz="4" w:space="0" w:color="000000"/>
              <w:bottom w:val="single" w:sz="4" w:space="0" w:color="000000"/>
            </w:tcBorders>
            <w:vAlign w:val="center"/>
          </w:tcPr>
          <w:p w:rsidR="00081171" w:rsidRDefault="00FA12C5">
            <w:pPr>
              <w:spacing w:line="276" w:lineRule="auto"/>
              <w:jc w:val="both"/>
              <w:rPr>
                <w:rFonts w:ascii="Arial" w:eastAsia="Arial" w:hAnsi="Arial" w:cs="Arial"/>
              </w:rPr>
            </w:pPr>
            <w:r>
              <w:rPr>
                <w:rFonts w:ascii="Arial" w:eastAsia="Arial" w:hAnsi="Arial" w:cs="Arial"/>
              </w:rPr>
              <w:t>1</w:t>
            </w:r>
          </w:p>
        </w:tc>
        <w:tc>
          <w:tcPr>
            <w:tcW w:w="3638"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center"/>
              <w:rPr>
                <w:rFonts w:ascii="Arial" w:eastAsia="Arial" w:hAnsi="Arial" w:cs="Arial"/>
              </w:rPr>
            </w:pPr>
            <w:r>
              <w:rPr>
                <w:rFonts w:ascii="Arial" w:eastAsia="Arial" w:hAnsi="Arial" w:cs="Arial"/>
                <w:i/>
              </w:rPr>
              <w:t>Idem</w:t>
            </w:r>
          </w:p>
        </w:tc>
      </w:tr>
    </w:tbl>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color w:val="000000"/>
        </w:rPr>
        <w:t xml:space="preserve">O lote único se justifica em razão dos itens 2, 3 e 4 (plug-ins) serem itens opcionais e acessórios do item </w:t>
      </w:r>
      <w:proofErr w:type="gramStart"/>
      <w:r>
        <w:rPr>
          <w:rFonts w:ascii="Arial" w:eastAsia="Arial" w:hAnsi="Arial" w:cs="Arial"/>
          <w:color w:val="000000"/>
        </w:rPr>
        <w:t>1</w:t>
      </w:r>
      <w:proofErr w:type="gramEnd"/>
      <w:r>
        <w:rPr>
          <w:rFonts w:ascii="Arial" w:eastAsia="Arial" w:hAnsi="Arial" w:cs="Arial"/>
          <w:color w:val="000000"/>
        </w:rPr>
        <w:t>, não se prestando a serem adquiridos de forma isolada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Considerando que a ativação dos serviços de suporte técnico para a ferramenta </w:t>
      </w:r>
      <w:proofErr w:type="spellStart"/>
      <w:r>
        <w:rPr>
          <w:rFonts w:ascii="Arial" w:eastAsia="Arial" w:hAnsi="Arial" w:cs="Arial"/>
        </w:rPr>
        <w:t>Confluence</w:t>
      </w:r>
      <w:proofErr w:type="spellEnd"/>
      <w:r>
        <w:rPr>
          <w:rFonts w:ascii="Arial" w:eastAsia="Arial" w:hAnsi="Arial" w:cs="Arial"/>
        </w:rPr>
        <w:t xml:space="preserve"> modalidade SERVER, no site do fabricante, é uma operação única independente de quantos plug-ins licenciados existam, não sendo possível o fracionamento dessa ativação, fica impossibilitada a apuração da cota de 25% destinada às microempresas e empresas de pequeno porte.</w:t>
      </w: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HABILITAÇÃO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Para fins de habilitação ao certame, os interessados terão de satisfazer os requisitos relativos a:</w:t>
      </w:r>
    </w:p>
    <w:p w:rsidR="00081171" w:rsidRDefault="00FA12C5">
      <w:pPr>
        <w:spacing w:line="276" w:lineRule="auto"/>
        <w:ind w:left="720"/>
        <w:jc w:val="both"/>
        <w:rPr>
          <w:rFonts w:ascii="Arial" w:eastAsia="Arial" w:hAnsi="Arial" w:cs="Arial"/>
        </w:rPr>
      </w:pPr>
      <w:r>
        <w:rPr>
          <w:rFonts w:ascii="Arial" w:eastAsia="Arial" w:hAnsi="Arial" w:cs="Arial"/>
        </w:rPr>
        <w:t>a) cumprimento do disposto no inciso XXXIII do art. 7º da Constituição Federal e na Lei nº 9.854/99;</w:t>
      </w:r>
    </w:p>
    <w:p w:rsidR="00081171" w:rsidRDefault="00FA12C5">
      <w:pPr>
        <w:spacing w:line="276" w:lineRule="auto"/>
        <w:ind w:left="720"/>
        <w:jc w:val="both"/>
        <w:rPr>
          <w:rFonts w:ascii="Arial" w:eastAsia="Arial" w:hAnsi="Arial" w:cs="Arial"/>
        </w:rPr>
      </w:pPr>
      <w:r>
        <w:rPr>
          <w:rFonts w:ascii="Arial" w:eastAsia="Arial" w:hAnsi="Arial" w:cs="Arial"/>
        </w:rPr>
        <w:t>b) habilitação jurídica;</w:t>
      </w:r>
    </w:p>
    <w:p w:rsidR="00081171" w:rsidRDefault="00FA12C5">
      <w:pPr>
        <w:spacing w:line="276" w:lineRule="auto"/>
        <w:ind w:left="720"/>
        <w:jc w:val="both"/>
        <w:rPr>
          <w:rFonts w:ascii="Arial" w:eastAsia="Arial" w:hAnsi="Arial" w:cs="Arial"/>
        </w:rPr>
      </w:pPr>
      <w:r>
        <w:rPr>
          <w:rFonts w:ascii="Arial" w:eastAsia="Arial" w:hAnsi="Arial" w:cs="Arial"/>
        </w:rPr>
        <w:t>c) regularidade fiscal e trabalhista;</w:t>
      </w:r>
    </w:p>
    <w:p w:rsidR="00081171" w:rsidRDefault="00FA12C5">
      <w:pPr>
        <w:spacing w:line="276" w:lineRule="auto"/>
        <w:ind w:left="720"/>
        <w:jc w:val="both"/>
        <w:rPr>
          <w:rFonts w:ascii="Arial" w:eastAsia="Arial" w:hAnsi="Arial" w:cs="Arial"/>
        </w:rPr>
      </w:pPr>
      <w:r>
        <w:rPr>
          <w:rFonts w:ascii="Arial" w:eastAsia="Arial" w:hAnsi="Arial" w:cs="Arial"/>
        </w:rPr>
        <w:t>d) qualificação técnica;</w:t>
      </w:r>
    </w:p>
    <w:p w:rsidR="00081171" w:rsidRDefault="00FA12C5">
      <w:pPr>
        <w:spacing w:line="276" w:lineRule="auto"/>
        <w:ind w:left="720"/>
        <w:jc w:val="both"/>
        <w:rPr>
          <w:rFonts w:ascii="Arial" w:eastAsia="Arial" w:hAnsi="Arial" w:cs="Arial"/>
        </w:rPr>
      </w:pPr>
      <w:r>
        <w:rPr>
          <w:rFonts w:ascii="Arial" w:eastAsia="Arial" w:hAnsi="Arial" w:cs="Arial"/>
        </w:rPr>
        <w:t>e) qualificação econômico-financeira;</w:t>
      </w:r>
    </w:p>
    <w:p w:rsidR="00081171" w:rsidRDefault="00081171">
      <w:pPr>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O cumprimento do disposto no inciso XXXIII, do artigo 7º da CF, dar-se-á mediante declaração do licitante (no </w:t>
      </w:r>
      <w:proofErr w:type="spellStart"/>
      <w:r>
        <w:rPr>
          <w:rFonts w:ascii="Arial" w:eastAsia="Arial" w:hAnsi="Arial" w:cs="Arial"/>
        </w:rPr>
        <w:t>comprasnet</w:t>
      </w:r>
      <w:proofErr w:type="spellEnd"/>
      <w:r>
        <w:rPr>
          <w:rFonts w:ascii="Arial" w:eastAsia="Arial" w:hAnsi="Arial" w:cs="Arial"/>
        </w:rPr>
        <w:t>) de que não possui em seu quadro de pessoal empregado(s) com menos de 18 (dezoito) anos em trabalho noturno, perigoso ou insalubre e de 16 (dezesseis) anos em qualquer trabalho, salvo na condição de aprendiz, a partir de 14 (quatorze) anos.</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Os </w:t>
      </w:r>
      <w:r>
        <w:rPr>
          <w:rFonts w:ascii="Arial" w:eastAsia="Arial" w:hAnsi="Arial" w:cs="Arial"/>
        </w:rPr>
        <w:lastRenderedPageBreak/>
        <w:t xml:space="preserve">documentos relativos à </w:t>
      </w:r>
      <w:r>
        <w:rPr>
          <w:rFonts w:ascii="Arial" w:eastAsia="Arial" w:hAnsi="Arial" w:cs="Arial"/>
          <w:b/>
        </w:rPr>
        <w:t>Habilitação jurídica</w:t>
      </w:r>
      <w:r>
        <w:rPr>
          <w:rFonts w:ascii="Arial" w:eastAsia="Arial" w:hAnsi="Arial" w:cs="Arial"/>
        </w:rPr>
        <w:t xml:space="preserve"> são:</w:t>
      </w:r>
    </w:p>
    <w:p w:rsidR="00081171" w:rsidRDefault="00FA12C5">
      <w:pPr>
        <w:spacing w:before="120" w:after="120" w:line="276" w:lineRule="auto"/>
        <w:ind w:left="720"/>
        <w:jc w:val="both"/>
        <w:rPr>
          <w:rFonts w:ascii="Arial" w:eastAsia="Arial" w:hAnsi="Arial" w:cs="Arial"/>
        </w:rPr>
      </w:pPr>
      <w:r>
        <w:rPr>
          <w:rFonts w:ascii="Arial" w:eastAsia="Arial" w:hAnsi="Arial" w:cs="Arial"/>
        </w:rPr>
        <w:t>a) No caso de empresário individual: inscrição no Registro Público de Empresas Mercantis, a cargo da Junta Comercial da respectiva sede;</w:t>
      </w:r>
    </w:p>
    <w:p w:rsidR="00081171" w:rsidRDefault="00FA12C5">
      <w:pPr>
        <w:spacing w:before="120" w:after="120" w:line="276" w:lineRule="auto"/>
        <w:ind w:left="720"/>
        <w:jc w:val="both"/>
        <w:rPr>
          <w:rFonts w:ascii="Arial" w:eastAsia="Arial" w:hAnsi="Arial" w:cs="Arial"/>
        </w:rPr>
      </w:pPr>
      <w:r>
        <w:rPr>
          <w:rFonts w:ascii="Arial" w:eastAsia="Arial" w:hAnsi="Arial" w:cs="Arial"/>
        </w:rPr>
        <w:t xml:space="preserve">b) Em se tratando de microempreendedor individual – MEI: Certificado da Condição de Microempreendedor Individual – CCMEI, cuja aceitação ficará condicionada à verificação da autenticidade no sítio </w:t>
      </w:r>
      <w:hyperlink r:id="rId8">
        <w:r>
          <w:rPr>
            <w:rFonts w:ascii="Arial" w:eastAsia="Arial" w:hAnsi="Arial" w:cs="Arial"/>
          </w:rPr>
          <w:t>www.portaldoempreendedor.gov.br</w:t>
        </w:r>
      </w:hyperlink>
      <w:r>
        <w:rPr>
          <w:rFonts w:ascii="Arial" w:eastAsia="Arial" w:hAnsi="Arial" w:cs="Arial"/>
        </w:rPr>
        <w:t>;</w:t>
      </w:r>
    </w:p>
    <w:p w:rsidR="00081171" w:rsidRDefault="00FA12C5">
      <w:pPr>
        <w:spacing w:before="120" w:after="120" w:line="276" w:lineRule="auto"/>
        <w:ind w:left="720"/>
        <w:jc w:val="both"/>
        <w:rPr>
          <w:rFonts w:ascii="Arial" w:eastAsia="Arial" w:hAnsi="Arial" w:cs="Arial"/>
        </w:rPr>
      </w:pPr>
      <w:r>
        <w:rPr>
          <w:rFonts w:ascii="Arial" w:eastAsia="Arial" w:hAnsi="Arial" w:cs="Arial"/>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081171" w:rsidRDefault="00FA12C5">
      <w:pPr>
        <w:spacing w:before="120" w:after="120" w:line="276" w:lineRule="auto"/>
        <w:ind w:left="720"/>
        <w:jc w:val="both"/>
        <w:rPr>
          <w:rFonts w:ascii="Arial" w:eastAsia="Arial" w:hAnsi="Arial" w:cs="Arial"/>
        </w:rPr>
      </w:pPr>
      <w:r>
        <w:rPr>
          <w:rFonts w:ascii="Arial" w:eastAsia="Arial" w:hAnsi="Arial" w:cs="Arial"/>
        </w:rPr>
        <w:t>d) Inscrição no Registro Público de Empresas Mercantis onde opera, com averbação no Registro onde tem sede a matriz, no caso de ser o participante sucursal, filial ou agência;</w:t>
      </w:r>
    </w:p>
    <w:p w:rsidR="00081171" w:rsidRDefault="00FA12C5">
      <w:pPr>
        <w:spacing w:before="120" w:after="120" w:line="276" w:lineRule="auto"/>
        <w:ind w:left="720"/>
        <w:jc w:val="both"/>
        <w:rPr>
          <w:rFonts w:ascii="Arial" w:eastAsia="Arial" w:hAnsi="Arial" w:cs="Arial"/>
        </w:rPr>
      </w:pPr>
      <w:r>
        <w:rPr>
          <w:rFonts w:ascii="Arial" w:eastAsia="Arial" w:hAnsi="Arial" w:cs="Arial"/>
        </w:rPr>
        <w:t>e) No caso de sociedade simples: inscrição do ato constitutivo no Registro Civil das Pessoas Jurídicas do local de sua sede, acompanhada de prova da indicação dos seus administradores;</w:t>
      </w:r>
    </w:p>
    <w:p w:rsidR="00081171" w:rsidRDefault="00FA12C5">
      <w:pPr>
        <w:spacing w:before="120" w:after="120" w:line="276" w:lineRule="auto"/>
        <w:ind w:left="720"/>
        <w:jc w:val="both"/>
        <w:rPr>
          <w:rFonts w:ascii="Arial" w:eastAsia="Arial" w:hAnsi="Arial" w:cs="Arial"/>
        </w:rPr>
      </w:pPr>
      <w:r>
        <w:rPr>
          <w:rFonts w:ascii="Arial" w:eastAsia="Arial" w:hAnsi="Arial" w:cs="Arial"/>
        </w:rPr>
        <w:t>f)  No caso de empresa ou sociedade estrangeira em funcionamento no País: decreto de autorização;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Os documentos relativos à </w:t>
      </w:r>
      <w:r>
        <w:rPr>
          <w:rFonts w:ascii="Arial" w:eastAsia="Arial" w:hAnsi="Arial" w:cs="Arial"/>
          <w:b/>
        </w:rPr>
        <w:t>Regularidade Fiscal e Trabalhista</w:t>
      </w:r>
      <w:r>
        <w:rPr>
          <w:rFonts w:ascii="Arial" w:eastAsia="Arial" w:hAnsi="Arial" w:cs="Arial"/>
        </w:rPr>
        <w:t xml:space="preserve"> são: </w:t>
      </w:r>
    </w:p>
    <w:p w:rsidR="00081171" w:rsidRDefault="00FA12C5">
      <w:pPr>
        <w:spacing w:line="276" w:lineRule="auto"/>
        <w:ind w:left="720"/>
        <w:jc w:val="both"/>
        <w:rPr>
          <w:rFonts w:ascii="Arial" w:eastAsia="Arial" w:hAnsi="Arial" w:cs="Arial"/>
        </w:rPr>
      </w:pPr>
      <w:r>
        <w:rPr>
          <w:rFonts w:ascii="Arial" w:eastAsia="Arial" w:hAnsi="Arial" w:cs="Arial"/>
        </w:rPr>
        <w:t>a) Comprovante de Inscrição e de Situação Cadastral no CNPJ ou Cadastro de Pessoas Físicas, conforme o caso;</w:t>
      </w:r>
    </w:p>
    <w:p w:rsidR="00081171" w:rsidRDefault="00FA12C5">
      <w:pPr>
        <w:spacing w:line="276" w:lineRule="auto"/>
        <w:ind w:left="720"/>
        <w:jc w:val="both"/>
        <w:rPr>
          <w:rFonts w:ascii="Arial" w:eastAsia="Arial" w:hAnsi="Arial" w:cs="Arial"/>
        </w:rPr>
      </w:pPr>
      <w:r>
        <w:rPr>
          <w:rFonts w:ascii="Arial" w:eastAsia="Arial" w:hAnsi="Arial" w:cs="Arial"/>
        </w:rPr>
        <w:t>b) Comprovante de inscrição no Cadastro de contribuintes municipal, relativo ao domicílio ou sede do licitante, pertinente ao seu ramo de atividade e compatível com o objeto contratual;</w:t>
      </w:r>
    </w:p>
    <w:p w:rsidR="00081171" w:rsidRDefault="00FA12C5">
      <w:pPr>
        <w:spacing w:line="276" w:lineRule="auto"/>
        <w:ind w:left="720"/>
        <w:jc w:val="both"/>
        <w:rPr>
          <w:rFonts w:ascii="Arial" w:eastAsia="Arial" w:hAnsi="Arial" w:cs="Arial"/>
        </w:rPr>
      </w:pPr>
      <w:r>
        <w:rPr>
          <w:rFonts w:ascii="Arial" w:eastAsia="Arial" w:hAnsi="Arial" w:cs="Arial"/>
        </w:rPr>
        <w:t xml:space="preserve">c) Prova de regularidade relativa à Fazenda Federal (Tributos e Contribuições Federais e Dívida Ativa da União e INSS) e Municipal; </w:t>
      </w:r>
    </w:p>
    <w:p w:rsidR="00081171" w:rsidRDefault="00FA12C5">
      <w:pPr>
        <w:spacing w:line="276" w:lineRule="auto"/>
        <w:ind w:left="720"/>
        <w:jc w:val="both"/>
        <w:rPr>
          <w:rFonts w:ascii="Arial" w:eastAsia="Arial" w:hAnsi="Arial" w:cs="Arial"/>
        </w:rPr>
      </w:pPr>
      <w:r>
        <w:rPr>
          <w:rFonts w:ascii="Arial" w:eastAsia="Arial" w:hAnsi="Arial" w:cs="Arial"/>
        </w:rPr>
        <w:t>d) Prova de regularidade relativa Fundo de Garantia do Tempo de Serviço (FGTS);</w:t>
      </w:r>
    </w:p>
    <w:p w:rsidR="00081171" w:rsidRDefault="00FA12C5">
      <w:pPr>
        <w:spacing w:line="276" w:lineRule="auto"/>
        <w:ind w:left="720"/>
        <w:jc w:val="both"/>
        <w:rPr>
          <w:rFonts w:ascii="Arial" w:eastAsia="Arial" w:hAnsi="Arial" w:cs="Arial"/>
        </w:rPr>
      </w:pPr>
      <w:r>
        <w:rPr>
          <w:rFonts w:ascii="Arial" w:eastAsia="Arial" w:hAnsi="Arial" w:cs="Arial"/>
        </w:rPr>
        <w:t>e) e) Prova de inexistência de débitos inadimplidos perante a Justiça do Trabalho, mediante a apresentação da Certidão Negativa de Débitos Trabalhistas (CNDT).</w:t>
      </w:r>
    </w:p>
    <w:p w:rsidR="00081171" w:rsidRDefault="00FA12C5">
      <w:pPr>
        <w:numPr>
          <w:ilvl w:val="1"/>
          <w:numId w:val="9"/>
        </w:numPr>
        <w:pBdr>
          <w:top w:val="nil"/>
          <w:left w:val="nil"/>
          <w:bottom w:val="nil"/>
          <w:right w:val="nil"/>
          <w:between w:val="nil"/>
        </w:pBdr>
        <w:tabs>
          <w:tab w:val="left" w:pos="8505"/>
        </w:tabs>
        <w:spacing w:line="276" w:lineRule="auto"/>
        <w:ind w:right="-1"/>
        <w:jc w:val="both"/>
      </w:pPr>
      <w:bookmarkStart w:id="0" w:name="_Hlk108530304"/>
      <w:r>
        <w:rPr>
          <w:rFonts w:ascii="Arial" w:eastAsia="Arial" w:hAnsi="Arial" w:cs="Arial"/>
        </w:rPr>
        <w:t xml:space="preserve">Para comprovação da </w:t>
      </w:r>
      <w:r>
        <w:rPr>
          <w:rFonts w:ascii="Arial" w:eastAsia="Arial" w:hAnsi="Arial" w:cs="Arial"/>
          <w:b/>
        </w:rPr>
        <w:t>qualificação técnica</w:t>
      </w:r>
      <w:r>
        <w:rPr>
          <w:rFonts w:ascii="Arial" w:eastAsia="Arial" w:hAnsi="Arial" w:cs="Arial"/>
        </w:rPr>
        <w:t xml:space="preserve"> o licitante vencedor da etapa de lances deverá apresentar atestado(s) fornecido(s) por pessoa jurídica de direito público ou privado, que comprove(m) que forneceu licenças de uso perpétuo da ferramenta ATLASSIAN CONFLUENCE SOFTWARE com direito às atualizações pelo período </w:t>
      </w:r>
      <w:r>
        <w:rPr>
          <w:rFonts w:ascii="Arial" w:eastAsia="Arial" w:hAnsi="Arial" w:cs="Arial"/>
        </w:rPr>
        <w:lastRenderedPageBreak/>
        <w:t>mínimo de 12 (doze) meses, em qualquer quantidade de usuários</w:t>
      </w:r>
      <w:bookmarkEnd w:id="0"/>
      <w:r>
        <w:rPr>
          <w:rFonts w:ascii="Arial" w:eastAsia="Arial" w:hAnsi="Arial" w:cs="Arial"/>
        </w:rPr>
        <w:t>.</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Para comprovação da </w:t>
      </w:r>
      <w:r>
        <w:rPr>
          <w:rFonts w:ascii="Arial" w:eastAsia="Arial" w:hAnsi="Arial" w:cs="Arial"/>
          <w:b/>
        </w:rPr>
        <w:t>qualificação econômico-financeira,</w:t>
      </w:r>
      <w:r>
        <w:rPr>
          <w:rFonts w:ascii="Arial" w:eastAsia="Arial" w:hAnsi="Arial" w:cs="Arial"/>
        </w:rPr>
        <w:t xml:space="preserve"> o licitante deverá apresentar Certidão negativa de falência expedida pelo distribuidor da sede da pessoa jurídica.</w:t>
      </w:r>
    </w:p>
    <w:p w:rsidR="00081171" w:rsidRDefault="00081171">
      <w:pPr>
        <w:pBdr>
          <w:top w:val="nil"/>
          <w:left w:val="nil"/>
          <w:bottom w:val="nil"/>
          <w:right w:val="nil"/>
          <w:between w:val="nil"/>
        </w:pBdr>
        <w:tabs>
          <w:tab w:val="left" w:pos="8505"/>
        </w:tabs>
        <w:spacing w:line="276" w:lineRule="auto"/>
        <w:ind w:right="-1"/>
        <w:jc w:val="both"/>
        <w:rPr>
          <w:rFonts w:ascii="Arial" w:eastAsia="Arial" w:hAnsi="Arial" w:cs="Arial"/>
        </w:rPr>
      </w:pPr>
    </w:p>
    <w:p w:rsidR="00081171" w:rsidRDefault="00FA12C5">
      <w:pPr>
        <w:numPr>
          <w:ilvl w:val="0"/>
          <w:numId w:val="9"/>
        </w:numPr>
        <w:tabs>
          <w:tab w:val="left" w:pos="8505"/>
        </w:tabs>
        <w:spacing w:line="276" w:lineRule="auto"/>
        <w:ind w:right="-1"/>
        <w:jc w:val="both"/>
      </w:pPr>
      <w:r>
        <w:rPr>
          <w:rFonts w:ascii="Arial" w:eastAsia="Arial" w:hAnsi="Arial" w:cs="Arial"/>
          <w:b/>
        </w:rPr>
        <w:t>MÉTODOS E ESTRATÉGIAS DE SUPRIMENTO</w:t>
      </w:r>
    </w:p>
    <w:p w:rsidR="00081171" w:rsidRDefault="00FA12C5">
      <w:pPr>
        <w:numPr>
          <w:ilvl w:val="1"/>
          <w:numId w:val="9"/>
        </w:numPr>
        <w:tabs>
          <w:tab w:val="left" w:pos="8505"/>
        </w:tabs>
        <w:spacing w:line="276" w:lineRule="auto"/>
        <w:ind w:right="-1"/>
        <w:jc w:val="both"/>
        <w:rPr>
          <w:rFonts w:ascii="Arial" w:eastAsia="Arial" w:hAnsi="Arial" w:cs="Arial"/>
          <w:b/>
        </w:rPr>
      </w:pPr>
      <w:r>
        <w:rPr>
          <w:rFonts w:ascii="Arial" w:eastAsia="Arial" w:hAnsi="Arial" w:cs="Arial"/>
          <w:b/>
        </w:rPr>
        <w:t>DA PROPOSTA DE PREÇOS</w:t>
      </w:r>
    </w:p>
    <w:p w:rsidR="00081171" w:rsidRDefault="00FA12C5">
      <w:pPr>
        <w:tabs>
          <w:tab w:val="left" w:pos="8505"/>
        </w:tabs>
        <w:spacing w:line="276" w:lineRule="auto"/>
        <w:ind w:right="-1"/>
        <w:jc w:val="both"/>
        <w:rPr>
          <w:rFonts w:ascii="Arial" w:eastAsia="Arial" w:hAnsi="Arial" w:cs="Arial"/>
        </w:rPr>
      </w:pPr>
      <w:r>
        <w:rPr>
          <w:rFonts w:ascii="Arial" w:eastAsia="Arial" w:hAnsi="Arial" w:cs="Arial"/>
        </w:rPr>
        <w:t>No preço apresentado deverão estar inclusas todas as despesas, bem como todos os tributos, fretes, seguros e demais encargos necessários à completa execução do objeto deste Termo de Referência.</w:t>
      </w:r>
    </w:p>
    <w:p w:rsidR="00081171" w:rsidRDefault="00FA12C5">
      <w:pPr>
        <w:numPr>
          <w:ilvl w:val="1"/>
          <w:numId w:val="9"/>
        </w:numPr>
        <w:tabs>
          <w:tab w:val="left" w:pos="8505"/>
        </w:tabs>
        <w:spacing w:line="276" w:lineRule="auto"/>
        <w:ind w:right="-1"/>
        <w:jc w:val="both"/>
      </w:pPr>
      <w:r>
        <w:rPr>
          <w:rFonts w:ascii="Arial" w:eastAsia="Arial" w:hAnsi="Arial" w:cs="Arial"/>
          <w:b/>
        </w:rPr>
        <w:t>PRAZO E CONDIÇÕES DE EXECUÇÃO</w:t>
      </w:r>
    </w:p>
    <w:p w:rsidR="00081171" w:rsidRDefault="00FA12C5">
      <w:pPr>
        <w:tabs>
          <w:tab w:val="left" w:pos="426"/>
        </w:tabs>
        <w:spacing w:line="276" w:lineRule="auto"/>
        <w:jc w:val="both"/>
        <w:rPr>
          <w:rFonts w:ascii="Arial" w:eastAsia="Arial" w:hAnsi="Arial" w:cs="Arial"/>
        </w:rPr>
      </w:pPr>
      <w:r>
        <w:rPr>
          <w:rFonts w:ascii="Arial" w:eastAsia="Arial" w:hAnsi="Arial" w:cs="Arial"/>
        </w:rPr>
        <w:t xml:space="preserve">O prazo de entrega das credenciais de acesso ao suporte técnico diretamente no portal do fabricante será de no máximo </w:t>
      </w:r>
      <w:r>
        <w:rPr>
          <w:rFonts w:ascii="Arial" w:eastAsia="Arial" w:hAnsi="Arial" w:cs="Arial"/>
          <w:b/>
        </w:rPr>
        <w:t>30 (trinta) dias corridos</w:t>
      </w:r>
      <w:r>
        <w:rPr>
          <w:rFonts w:ascii="Arial" w:eastAsia="Arial" w:hAnsi="Arial" w:cs="Arial"/>
        </w:rPr>
        <w:t>, contados da data da assinatura do contrato.</w:t>
      </w:r>
    </w:p>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tabs>
          <w:tab w:val="left" w:pos="8505"/>
        </w:tabs>
        <w:spacing w:line="276" w:lineRule="auto"/>
        <w:ind w:right="-1"/>
        <w:jc w:val="both"/>
      </w:pPr>
      <w:r>
        <w:rPr>
          <w:rFonts w:ascii="Arial" w:eastAsia="Arial" w:hAnsi="Arial" w:cs="Arial"/>
          <w:b/>
        </w:rPr>
        <w:t>DO LOCAL, HORÁRIO E DIAS DA EXECUÇÃO DO OBJETO</w:t>
      </w:r>
    </w:p>
    <w:p w:rsidR="00081171" w:rsidRDefault="00FA12C5">
      <w:pPr>
        <w:tabs>
          <w:tab w:val="left" w:pos="426"/>
        </w:tabs>
        <w:spacing w:line="276" w:lineRule="auto"/>
        <w:jc w:val="both"/>
        <w:rPr>
          <w:rFonts w:ascii="Arial" w:eastAsia="Arial" w:hAnsi="Arial" w:cs="Arial"/>
        </w:rPr>
      </w:pPr>
      <w:r>
        <w:rPr>
          <w:rFonts w:ascii="Arial" w:eastAsia="Arial" w:hAnsi="Arial" w:cs="Arial"/>
        </w:rPr>
        <w:t xml:space="preserve">O objeto da contratação deve ser entregue, no horário de </w:t>
      </w:r>
      <w:proofErr w:type="gramStart"/>
      <w:r>
        <w:rPr>
          <w:rFonts w:ascii="Arial" w:eastAsia="Arial" w:hAnsi="Arial" w:cs="Arial"/>
        </w:rPr>
        <w:t>08:00</w:t>
      </w:r>
      <w:proofErr w:type="gramEnd"/>
      <w:r>
        <w:rPr>
          <w:rFonts w:ascii="Arial" w:eastAsia="Arial" w:hAnsi="Arial" w:cs="Arial"/>
        </w:rPr>
        <w:t xml:space="preserve"> às 15:30,  no seguinte endereço:</w:t>
      </w:r>
    </w:p>
    <w:p w:rsidR="00081171" w:rsidRDefault="00FA12C5">
      <w:pPr>
        <w:pBdr>
          <w:top w:val="nil"/>
          <w:left w:val="nil"/>
          <w:bottom w:val="nil"/>
          <w:right w:val="nil"/>
          <w:between w:val="nil"/>
        </w:pBdr>
        <w:spacing w:line="276" w:lineRule="auto"/>
        <w:jc w:val="both"/>
        <w:rPr>
          <w:rFonts w:ascii="Arial" w:eastAsia="Arial" w:hAnsi="Arial" w:cs="Arial"/>
          <w:b/>
          <w:color w:val="000000"/>
          <w:sz w:val="32"/>
          <w:szCs w:val="32"/>
        </w:rPr>
      </w:pPr>
      <w:r>
        <w:rPr>
          <w:rFonts w:ascii="Arial" w:eastAsia="Arial" w:hAnsi="Arial" w:cs="Arial"/>
          <w:b/>
          <w:color w:val="000000"/>
        </w:rPr>
        <w:t>TRIBUNAL REGIONAL DO TRABALHO DA 7ª REGIÃO</w:t>
      </w:r>
    </w:p>
    <w:p w:rsidR="00081171" w:rsidRDefault="00FA12C5">
      <w:pPr>
        <w:spacing w:line="276" w:lineRule="auto"/>
        <w:ind w:left="709"/>
        <w:jc w:val="both"/>
        <w:rPr>
          <w:rFonts w:ascii="Arial" w:eastAsia="Arial" w:hAnsi="Arial" w:cs="Arial"/>
        </w:rPr>
      </w:pPr>
      <w:r>
        <w:rPr>
          <w:rFonts w:ascii="Arial" w:eastAsia="Arial" w:hAnsi="Arial" w:cs="Arial"/>
          <w:b/>
        </w:rPr>
        <w:t>Divisão de Sistemas de Tecnologia da Informação e Comunicação (DSTIC)</w:t>
      </w:r>
    </w:p>
    <w:p w:rsidR="00081171" w:rsidRDefault="00FA12C5">
      <w:pPr>
        <w:pBdr>
          <w:top w:val="nil"/>
          <w:left w:val="nil"/>
          <w:bottom w:val="nil"/>
          <w:right w:val="nil"/>
          <w:between w:val="nil"/>
        </w:pBdr>
        <w:spacing w:line="276" w:lineRule="auto"/>
        <w:jc w:val="both"/>
        <w:rPr>
          <w:rFonts w:ascii="Arial" w:eastAsia="Arial" w:hAnsi="Arial" w:cs="Arial"/>
          <w:b/>
          <w:color w:val="000000"/>
          <w:sz w:val="32"/>
          <w:szCs w:val="32"/>
        </w:rPr>
      </w:pPr>
      <w:r>
        <w:rPr>
          <w:rFonts w:ascii="Arial" w:eastAsia="Arial" w:hAnsi="Arial" w:cs="Arial"/>
          <w:color w:val="000000"/>
        </w:rPr>
        <w:t>Avenida Santos Dumont, 3384</w:t>
      </w:r>
      <w:proofErr w:type="gramStart"/>
      <w:r>
        <w:rPr>
          <w:rFonts w:ascii="Arial" w:eastAsia="Arial" w:hAnsi="Arial" w:cs="Arial"/>
          <w:b/>
          <w:color w:val="000000"/>
        </w:rPr>
        <w:t xml:space="preserve">  </w:t>
      </w:r>
      <w:proofErr w:type="gramEnd"/>
      <w:r>
        <w:rPr>
          <w:rFonts w:ascii="Arial" w:eastAsia="Arial" w:hAnsi="Arial" w:cs="Arial"/>
          <w:color w:val="000000"/>
        </w:rPr>
        <w:t>- Edifício Anexo I – 3º andar</w:t>
      </w:r>
    </w:p>
    <w:p w:rsidR="00081171" w:rsidRDefault="00FA12C5">
      <w:pPr>
        <w:spacing w:line="276" w:lineRule="auto"/>
        <w:ind w:left="709"/>
        <w:jc w:val="both"/>
        <w:rPr>
          <w:rFonts w:ascii="Arial" w:eastAsia="Arial" w:hAnsi="Arial" w:cs="Arial"/>
        </w:rPr>
      </w:pPr>
      <w:r>
        <w:rPr>
          <w:rFonts w:ascii="Arial" w:eastAsia="Arial" w:hAnsi="Arial" w:cs="Arial"/>
        </w:rPr>
        <w:t xml:space="preserve">Fortaleza- CE CEP </w:t>
      </w:r>
      <w:r>
        <w:rPr>
          <w:rFonts w:ascii="Arial" w:eastAsia="Arial" w:hAnsi="Arial" w:cs="Arial"/>
          <w:color w:val="000000"/>
        </w:rPr>
        <w:t>60.150-162</w:t>
      </w:r>
    </w:p>
    <w:p w:rsidR="00081171" w:rsidRDefault="00FA12C5">
      <w:pPr>
        <w:spacing w:line="276" w:lineRule="auto"/>
        <w:ind w:left="709"/>
        <w:jc w:val="both"/>
        <w:rPr>
          <w:rFonts w:ascii="Arial" w:eastAsia="Arial" w:hAnsi="Arial" w:cs="Arial"/>
          <w:b/>
          <w:color w:val="000000"/>
        </w:rPr>
      </w:pPr>
      <w:r>
        <w:rPr>
          <w:rFonts w:ascii="Arial" w:eastAsia="Arial" w:hAnsi="Arial" w:cs="Arial"/>
          <w:color w:val="000000"/>
        </w:rPr>
        <w:t xml:space="preserve">ou eletronicamente pelo e-mail: </w:t>
      </w:r>
      <w:hyperlink r:id="rId9">
        <w:r>
          <w:rPr>
            <w:rFonts w:ascii="Arial" w:eastAsia="Arial" w:hAnsi="Arial" w:cs="Arial"/>
            <w:b/>
            <w:color w:val="1155CC"/>
            <w:u w:val="single"/>
          </w:rPr>
          <w:t>dstic@trt7.jus.br</w:t>
        </w:r>
      </w:hyperlink>
    </w:p>
    <w:p w:rsidR="00081171" w:rsidRDefault="00081171">
      <w:pPr>
        <w:spacing w:line="276" w:lineRule="auto"/>
        <w:ind w:left="709"/>
        <w:jc w:val="both"/>
        <w:rPr>
          <w:rFonts w:ascii="Arial" w:eastAsia="Arial" w:hAnsi="Arial" w:cs="Arial"/>
          <w:b/>
        </w:rPr>
      </w:pPr>
    </w:p>
    <w:p w:rsidR="00081171" w:rsidRDefault="00FA12C5">
      <w:pPr>
        <w:numPr>
          <w:ilvl w:val="1"/>
          <w:numId w:val="9"/>
        </w:numPr>
        <w:tabs>
          <w:tab w:val="left" w:pos="8505"/>
        </w:tabs>
        <w:spacing w:line="276" w:lineRule="auto"/>
        <w:ind w:right="-1"/>
        <w:jc w:val="both"/>
      </w:pPr>
      <w:r>
        <w:rPr>
          <w:rFonts w:ascii="Arial" w:eastAsia="Arial" w:hAnsi="Arial" w:cs="Arial"/>
          <w:b/>
        </w:rPr>
        <w:t xml:space="preserve">CRITÉRIO DE ACEITAÇÃO DO OBJETO: </w:t>
      </w:r>
      <w:r>
        <w:rPr>
          <w:rFonts w:ascii="Arial" w:eastAsia="Arial" w:hAnsi="Arial" w:cs="Arial"/>
        </w:rPr>
        <w:t>Os serviços serão recebidos:</w:t>
      </w:r>
    </w:p>
    <w:p w:rsidR="00081171" w:rsidRDefault="00FA12C5">
      <w:pPr>
        <w:numPr>
          <w:ilvl w:val="0"/>
          <w:numId w:val="5"/>
        </w:numPr>
        <w:tabs>
          <w:tab w:val="left" w:pos="8505"/>
        </w:tabs>
        <w:spacing w:line="276" w:lineRule="auto"/>
        <w:ind w:right="-1"/>
        <w:jc w:val="both"/>
        <w:rPr>
          <w:rFonts w:ascii="Arial" w:eastAsia="Arial" w:hAnsi="Arial" w:cs="Arial"/>
        </w:rPr>
      </w:pPr>
      <w:r>
        <w:rPr>
          <w:rFonts w:ascii="Arial" w:eastAsia="Arial" w:hAnsi="Arial" w:cs="Arial"/>
        </w:rPr>
        <w:t>Provisoriamente, pelo fiscal que acompanhou a execução do contrato, imediatamente após o ato da entrega das credenciais de acesso aos serviços de suporte técnico do fabricante, acompanhado da nota fiscal, para efeito de verificação da conformidade com as especificações constantes do Edital e da proposta;</w:t>
      </w:r>
    </w:p>
    <w:p w:rsidR="00081171" w:rsidRDefault="00FA12C5">
      <w:pPr>
        <w:numPr>
          <w:ilvl w:val="0"/>
          <w:numId w:val="5"/>
        </w:numPr>
        <w:tabs>
          <w:tab w:val="left" w:pos="8505"/>
        </w:tabs>
        <w:spacing w:line="276" w:lineRule="auto"/>
        <w:ind w:right="-1"/>
        <w:jc w:val="both"/>
        <w:rPr>
          <w:rFonts w:ascii="Arial" w:eastAsia="Arial" w:hAnsi="Arial" w:cs="Arial"/>
        </w:rPr>
      </w:pPr>
      <w:r>
        <w:rPr>
          <w:rFonts w:ascii="Arial" w:eastAsia="Arial" w:hAnsi="Arial" w:cs="Arial"/>
        </w:rPr>
        <w:t xml:space="preserve">Definitivamente, a cargo de outro servidor ou comissão responsável pelo recebimento definitivo, condicionado ao recebimento da nota fiscal, no prazo de até 5 dias a contar do recebimento provisório, com base na verificação do trabalho feito </w:t>
      </w:r>
      <w:r>
        <w:rPr>
          <w:rFonts w:ascii="Arial" w:eastAsia="Arial" w:hAnsi="Arial" w:cs="Arial"/>
        </w:rPr>
        <w:lastRenderedPageBreak/>
        <w:t>pelo fiscal e na verificação de todos os outros aspectos do contrato que não a execução do objeto propriamente dita, mediante termo circunstanciado, assinado pelas partes, observado o disposto no art. 69 da Lei nº. 8.666/93.</w:t>
      </w:r>
    </w:p>
    <w:p w:rsidR="00081171" w:rsidRDefault="00081171">
      <w:pPr>
        <w:tabs>
          <w:tab w:val="left" w:pos="8505"/>
        </w:tabs>
        <w:spacing w:line="276" w:lineRule="auto"/>
        <w:ind w:right="-1"/>
        <w:jc w:val="both"/>
        <w:rPr>
          <w:rFonts w:ascii="Arial" w:eastAsia="Arial" w:hAnsi="Arial" w:cs="Arial"/>
        </w:rPr>
      </w:pP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O recebimento definitivo do(s) serviço(s) não exclui a responsabilidade da contratada por vícios de qualidade ou disparidade com as especificações técnicas verificadas posteriormente.</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O objeto da contratação poderá ser rejeitado,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rsidR="00081171" w:rsidRDefault="00081171">
      <w:pPr>
        <w:pBdr>
          <w:top w:val="nil"/>
          <w:left w:val="nil"/>
          <w:bottom w:val="nil"/>
          <w:right w:val="nil"/>
          <w:between w:val="nil"/>
        </w:pBdr>
        <w:tabs>
          <w:tab w:val="left" w:pos="426"/>
        </w:tabs>
        <w:spacing w:after="119" w:line="276" w:lineRule="auto"/>
        <w:jc w:val="both"/>
        <w:rPr>
          <w:rFonts w:ascii="Arial" w:eastAsia="Arial" w:hAnsi="Arial" w:cs="Arial"/>
          <w:color w:val="000000"/>
        </w:rPr>
      </w:pP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OBRIGAÇÕES DA CONTRATADA</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 Contratada deve cumprir todas as obrigações constantes no Edital, seus anexos e sua proposta, assumindo como exclusivamente seus os riscos e as despesas decorrentes da boa e perfeita execução do objeto.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Antes do início da execução contratual, designar formalmente (mediante comunicação escrita) preposto responsável por representar a contratada durante esse período;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Efetuar a entrega dos serviços no prazo e local indicados pela Administração, em estrita observância das especificações do Edital e da proposta, acompanhado da respectiva nota fiscal;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Responsabilizar-se pelos vícios e danos decorrentes do objeto, de acordo com os artigos 12, 13 e 17 a 27, do Código de Defesa do Consumidor (Lei nº 8.078, de 1990);</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Reparar, corrigir, remover, reconstruir ou substituir, às suas expensas, no total ou em parte, no prazo máximo de 24 (vinte e quatro) horas o objeto em que se verifiquem vícios, defeitos ou incorreções resultantes da execução ou de materiais empregados.</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Atender prontamente a quaisquer exigências da Administração, inerentes ao objeto da presente licitação;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lastRenderedPageBreak/>
        <w:t>Comunicar à Administração, no prazo máximo de 24 (vinte e quatro) horas que antecede a data da entrega, os motivos que impossibilitem o cumprimento do prazo previsto, com a devida comprovação;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Responsabilizar-se pelas despesas dos tributos, encargos trabalhistas, previdenciários, fiscais, comerciais, taxas, fretes, seguros, deslocamento de pessoal, prestação de garantia e quaisquer outras que incidam ou venham a incidir na execução do contrato;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Manter, durante toda a execução do contrato, em compatibilidade com as obrigações assumidas, todas as condições de habilitação e qualificação exigidas na licitação ou na contratação;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Aceitar os acréscimos ou supressões que se fizerem necessários, nos limites estabelecidos no art. 65, §1º, da Lei 8.666/93.</w:t>
      </w:r>
    </w:p>
    <w:p w:rsidR="00081171" w:rsidRDefault="00FA12C5">
      <w:pPr>
        <w:numPr>
          <w:ilvl w:val="1"/>
          <w:numId w:val="9"/>
        </w:numPr>
        <w:pBdr>
          <w:top w:val="nil"/>
          <w:left w:val="nil"/>
          <w:bottom w:val="nil"/>
          <w:right w:val="nil"/>
          <w:between w:val="nil"/>
        </w:pBdr>
        <w:tabs>
          <w:tab w:val="left" w:pos="8505"/>
        </w:tabs>
        <w:spacing w:line="276" w:lineRule="auto"/>
        <w:ind w:right="-1"/>
        <w:jc w:val="both"/>
        <w:rPr>
          <w:rFonts w:ascii="Arial" w:eastAsia="Arial" w:hAnsi="Arial" w:cs="Arial"/>
        </w:rPr>
      </w:pPr>
      <w:r>
        <w:rPr>
          <w:rFonts w:ascii="Arial" w:eastAsia="Arial" w:hAnsi="Arial" w:cs="Arial"/>
        </w:rPr>
        <w:t>Não transferir a terceiros, por qualquer forma, nem mesmo parcialmente, as obrigações assumidas, nem subcontratar qualquer das prestações a que está obrigada.</w:t>
      </w:r>
    </w:p>
    <w:p w:rsidR="00081171" w:rsidRDefault="00081171">
      <w:pPr>
        <w:pBdr>
          <w:top w:val="nil"/>
          <w:left w:val="nil"/>
          <w:bottom w:val="nil"/>
          <w:right w:val="nil"/>
          <w:between w:val="nil"/>
        </w:pBdr>
        <w:tabs>
          <w:tab w:val="left" w:pos="8505"/>
        </w:tabs>
        <w:spacing w:line="276" w:lineRule="auto"/>
        <w:ind w:right="-1"/>
        <w:jc w:val="both"/>
        <w:rPr>
          <w:rFonts w:ascii="Arial" w:eastAsia="Arial" w:hAnsi="Arial" w:cs="Arial"/>
        </w:rPr>
      </w:pPr>
    </w:p>
    <w:p w:rsidR="00081171" w:rsidRDefault="00FA12C5">
      <w:pPr>
        <w:numPr>
          <w:ilvl w:val="0"/>
          <w:numId w:val="9"/>
        </w:numPr>
        <w:tabs>
          <w:tab w:val="left" w:pos="8505"/>
        </w:tabs>
        <w:spacing w:line="276" w:lineRule="auto"/>
        <w:ind w:right="-1"/>
        <w:jc w:val="both"/>
      </w:pPr>
      <w:r>
        <w:rPr>
          <w:rFonts w:ascii="Arial" w:eastAsia="Arial" w:hAnsi="Arial" w:cs="Arial"/>
          <w:b/>
        </w:rPr>
        <w:t>OBRIGAÇÕES DA CONTRATANTE</w:t>
      </w:r>
    </w:p>
    <w:p w:rsidR="00081171" w:rsidRDefault="00FA12C5">
      <w:pPr>
        <w:numPr>
          <w:ilvl w:val="1"/>
          <w:numId w:val="9"/>
        </w:numPr>
        <w:tabs>
          <w:tab w:val="left" w:pos="8505"/>
        </w:tabs>
        <w:spacing w:line="276" w:lineRule="auto"/>
        <w:ind w:right="-1"/>
        <w:jc w:val="both"/>
      </w:pPr>
      <w:r>
        <w:rPr>
          <w:rFonts w:ascii="Arial" w:eastAsia="Arial" w:hAnsi="Arial" w:cs="Arial"/>
        </w:rP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rsidR="00081171" w:rsidRDefault="00FA12C5">
      <w:pPr>
        <w:numPr>
          <w:ilvl w:val="1"/>
          <w:numId w:val="9"/>
        </w:numPr>
        <w:tabs>
          <w:tab w:val="left" w:pos="8505"/>
        </w:tabs>
        <w:spacing w:line="276" w:lineRule="auto"/>
        <w:ind w:right="-1"/>
        <w:jc w:val="both"/>
      </w:pPr>
      <w:r>
        <w:rPr>
          <w:rFonts w:ascii="Arial" w:eastAsia="Arial" w:hAnsi="Arial" w:cs="Arial"/>
        </w:rPr>
        <w:t>Receber provisoriamente o serviço;</w:t>
      </w:r>
    </w:p>
    <w:p w:rsidR="00081171" w:rsidRDefault="00FA12C5">
      <w:pPr>
        <w:numPr>
          <w:ilvl w:val="1"/>
          <w:numId w:val="9"/>
        </w:numPr>
        <w:tabs>
          <w:tab w:val="left" w:pos="8505"/>
        </w:tabs>
        <w:spacing w:line="276" w:lineRule="auto"/>
        <w:ind w:right="-1"/>
        <w:jc w:val="both"/>
      </w:pPr>
      <w:r>
        <w:rPr>
          <w:rFonts w:ascii="Arial" w:eastAsia="Arial" w:hAnsi="Arial" w:cs="Arial"/>
        </w:rPr>
        <w:t>Receber o objeto no prazo e condições estabelecidas no Edital e seus anexos;</w:t>
      </w:r>
    </w:p>
    <w:p w:rsidR="00081171" w:rsidRDefault="00FA12C5">
      <w:pPr>
        <w:numPr>
          <w:ilvl w:val="1"/>
          <w:numId w:val="9"/>
        </w:numPr>
        <w:tabs>
          <w:tab w:val="left" w:pos="8505"/>
        </w:tabs>
        <w:spacing w:line="276" w:lineRule="auto"/>
        <w:ind w:right="-1"/>
        <w:jc w:val="both"/>
      </w:pPr>
      <w:r>
        <w:rPr>
          <w:rFonts w:ascii="Arial" w:eastAsia="Arial" w:hAnsi="Arial" w:cs="Arial"/>
        </w:rPr>
        <w:t xml:space="preserve">Verificar minuciosamente, no prazo fixado, a conformidade dos serviços recebidos provisoriamente com as especificações constantes do Edital e da proposta, para fins de aceitação e recebimento definitivos; </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lastRenderedPageBreak/>
        <w:t xml:space="preserve">Verificar minuciosamente, no prazo fixado, a conformidade dos serviços recebidos provisoriamente com as especificações constantes do Edital e da proposta, para fins de aceitação e recebimento definitivos; </w:t>
      </w:r>
    </w:p>
    <w:p w:rsidR="00081171" w:rsidRDefault="00FA12C5">
      <w:pPr>
        <w:numPr>
          <w:ilvl w:val="1"/>
          <w:numId w:val="9"/>
        </w:numPr>
        <w:tabs>
          <w:tab w:val="left" w:pos="8505"/>
        </w:tabs>
        <w:spacing w:line="276" w:lineRule="auto"/>
        <w:ind w:right="-1"/>
        <w:jc w:val="both"/>
      </w:pPr>
      <w:r>
        <w:rPr>
          <w:rFonts w:ascii="Arial" w:eastAsia="Arial" w:hAnsi="Arial" w:cs="Arial"/>
        </w:rPr>
        <w:t>Acompanhar e fiscalizar o cumprimento das obrigações da Contratada, através de servidor especialmente designado;</w:t>
      </w:r>
    </w:p>
    <w:p w:rsidR="00081171" w:rsidRDefault="00FA12C5">
      <w:pPr>
        <w:numPr>
          <w:ilvl w:val="1"/>
          <w:numId w:val="9"/>
        </w:numPr>
        <w:tabs>
          <w:tab w:val="left" w:pos="8505"/>
        </w:tabs>
        <w:spacing w:line="276" w:lineRule="auto"/>
        <w:ind w:right="-1"/>
        <w:jc w:val="both"/>
      </w:pPr>
      <w:r>
        <w:rPr>
          <w:rFonts w:ascii="Arial" w:eastAsia="Arial" w:hAnsi="Arial" w:cs="Arial"/>
        </w:rPr>
        <w:t>Efetuar o pagamento à Contratada no valor correspondente ao fornecimento do objeto, no prazo e forma estabelecidos no Edital e seus anexos;</w:t>
      </w:r>
    </w:p>
    <w:p w:rsidR="00081171" w:rsidRDefault="00FA12C5">
      <w:pPr>
        <w:numPr>
          <w:ilvl w:val="1"/>
          <w:numId w:val="9"/>
        </w:numPr>
        <w:tabs>
          <w:tab w:val="left" w:pos="8505"/>
        </w:tabs>
        <w:spacing w:line="276" w:lineRule="auto"/>
        <w:ind w:right="-1"/>
        <w:jc w:val="both"/>
      </w:pPr>
      <w:r>
        <w:rPr>
          <w:rFonts w:ascii="Arial" w:eastAsia="Arial" w:hAnsi="Arial" w:cs="Arial"/>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081171" w:rsidRDefault="00081171">
      <w:pPr>
        <w:tabs>
          <w:tab w:val="left" w:pos="426"/>
        </w:tabs>
        <w:spacing w:line="276" w:lineRule="auto"/>
        <w:jc w:val="both"/>
        <w:rPr>
          <w:rFonts w:ascii="Arial" w:eastAsia="Arial" w:hAnsi="Arial" w:cs="Arial"/>
        </w:rPr>
      </w:pP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DA GESTÃO E FISCALIZAÇÃO DO CONTRATO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 gestão e a fiscalização da contratação caberão aos representantes da Administração especialmente designados. Nos impedimentos e afastamentos legais deste, suas funções serão desempenhadas por seus respectivos substitutos.</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color w:val="FF0000"/>
        </w:rPr>
      </w:pPr>
      <w:r>
        <w:rPr>
          <w:rFonts w:ascii="Arial" w:eastAsia="Arial" w:hAnsi="Arial" w:cs="Arial"/>
        </w:rPr>
        <w:t>A Administração poderá alterar a designação dos gestores e fiscais, quando conveniente, sendo consignado formalmente nos autos e comunicado à Contratada, sem necessidade de elaboração de termo aditivo.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Os gestores e fiscais designados exercerão, de forma segregada, as atribuições previstas na Resolução TRT7 nº. 8/2019, e tudo o mais que for necessário visando o adequado acompanhamento e fiscalização da execução contratual, devendo ainda providenciar as medidas necessárias às soluções de quaisquer contratempos que porventura venham a ocorrer.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As decisões e providências que ultrapassarem a competência dos gestores e fiscais deverão ser solicitadas, em tempo oportuno, à Diretoria competente, para adoção das medidas que julgar convenientes.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A gestão e a fiscalização de que trata este item não excluem nem reduzem a responsabilidade </w:t>
      </w:r>
      <w:r>
        <w:rPr>
          <w:rFonts w:ascii="Arial" w:eastAsia="Arial" w:hAnsi="Arial" w:cs="Arial"/>
        </w:rPr>
        <w:lastRenderedPageBreak/>
        <w:t>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70 da Lei nº 8.666/93.</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As informações e os esclarecimentos solicitados pela Contratada poderão ser prestados através do telefone </w:t>
      </w:r>
      <w:r>
        <w:rPr>
          <w:rFonts w:ascii="Arial" w:eastAsia="Arial" w:hAnsi="Arial" w:cs="Arial"/>
          <w:b/>
        </w:rPr>
        <w:t>(85) 3388.9309.</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rsidR="00081171" w:rsidRDefault="00081171">
      <w:pPr>
        <w:pBdr>
          <w:top w:val="nil"/>
          <w:left w:val="nil"/>
          <w:bottom w:val="nil"/>
          <w:right w:val="nil"/>
          <w:between w:val="nil"/>
        </w:pBdr>
        <w:tabs>
          <w:tab w:val="left" w:pos="8505"/>
        </w:tabs>
        <w:spacing w:line="276" w:lineRule="auto"/>
        <w:ind w:right="-1"/>
        <w:jc w:val="both"/>
        <w:rPr>
          <w:rFonts w:ascii="Arial" w:eastAsia="Arial" w:hAnsi="Arial" w:cs="Arial"/>
        </w:rPr>
      </w:pPr>
    </w:p>
    <w:p w:rsidR="00081171" w:rsidRDefault="00FA12C5">
      <w:pPr>
        <w:numPr>
          <w:ilvl w:val="0"/>
          <w:numId w:val="9"/>
        </w:numPr>
        <w:tabs>
          <w:tab w:val="left" w:pos="8505"/>
        </w:tabs>
        <w:spacing w:line="276" w:lineRule="auto"/>
        <w:ind w:right="-1"/>
        <w:jc w:val="both"/>
      </w:pPr>
      <w:r>
        <w:rPr>
          <w:rFonts w:ascii="Arial" w:eastAsia="Arial" w:hAnsi="Arial" w:cs="Arial"/>
          <w:b/>
        </w:rPr>
        <w:t>DA ALTERAÇÃO SUBJETIVA:</w:t>
      </w:r>
      <w:r>
        <w:rPr>
          <w:rFonts w:ascii="Arial" w:eastAsia="Arial" w:hAnsi="Arial" w:cs="Arial"/>
        </w:rPr>
        <w:t xml:space="preserve">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DO PAGAMENTO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bookmarkStart w:id="1" w:name="_Hlk108531039"/>
      <w:r>
        <w:rPr>
          <w:rFonts w:ascii="Arial" w:eastAsia="Arial" w:hAnsi="Arial" w:cs="Arial"/>
        </w:rPr>
        <w:t xml:space="preserve">O pagamento será efetuado em </w:t>
      </w:r>
      <w:r>
        <w:rPr>
          <w:rFonts w:ascii="Arial" w:eastAsia="Arial" w:hAnsi="Arial" w:cs="Arial"/>
          <w:b/>
        </w:rPr>
        <w:t>parcela única</w:t>
      </w:r>
      <w:r>
        <w:rPr>
          <w:rFonts w:ascii="Arial" w:eastAsia="Arial" w:hAnsi="Arial" w:cs="Arial"/>
        </w:rPr>
        <w:t xml:space="preserve"> na conta bancária fornecida pela empresa, em até 5 (cinco) dias úteis após o recebimento definitivo, condicionada ao recebimento da Nota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w:t>
      </w:r>
    </w:p>
    <w:p w:rsidR="00081171" w:rsidRDefault="00FA12C5">
      <w:pPr>
        <w:numPr>
          <w:ilvl w:val="1"/>
          <w:numId w:val="9"/>
        </w:numPr>
        <w:tabs>
          <w:tab w:val="left" w:pos="8505"/>
        </w:tabs>
        <w:spacing w:line="276" w:lineRule="auto"/>
        <w:jc w:val="both"/>
        <w:rPr>
          <w:shd w:val="clear" w:color="auto" w:fill="FAFBFC"/>
        </w:rPr>
      </w:pPr>
      <w:r>
        <w:rPr>
          <w:rFonts w:ascii="Arial" w:eastAsia="Arial" w:hAnsi="Arial" w:cs="Arial"/>
          <w:shd w:val="clear" w:color="auto" w:fill="FAFBFC"/>
        </w:rPr>
        <w:t xml:space="preserve">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w:t>
      </w:r>
      <w:r>
        <w:rPr>
          <w:rFonts w:ascii="Arial" w:eastAsia="Arial" w:hAnsi="Arial" w:cs="Arial"/>
          <w:shd w:val="clear" w:color="auto" w:fill="FAFBFC"/>
        </w:rPr>
        <w:lastRenderedPageBreak/>
        <w:t>de Fortaleza/CE quando se aplicar a regra geral de incidência (local do estabelecimento prestador).</w:t>
      </w:r>
    </w:p>
    <w:p w:rsidR="00081171" w:rsidRDefault="00FA12C5">
      <w:pPr>
        <w:numPr>
          <w:ilvl w:val="1"/>
          <w:numId w:val="9"/>
        </w:numPr>
        <w:tabs>
          <w:tab w:val="left" w:pos="8505"/>
        </w:tabs>
        <w:spacing w:line="276" w:lineRule="auto"/>
        <w:jc w:val="both"/>
        <w:rPr>
          <w:shd w:val="clear" w:color="auto" w:fill="FAFBFC"/>
        </w:rPr>
      </w:pPr>
      <w:r>
        <w:rPr>
          <w:rFonts w:ascii="Arial" w:eastAsia="Arial" w:hAnsi="Arial" w:cs="Arial"/>
          <w:shd w:val="clear" w:color="auto" w:fill="FAFBFC"/>
        </w:rPr>
        <w:t>A apresentação da declaração de que trata o item 11.2 pela CONTRATADA poderá ser dispensada pelo CONTRATANTE após análise do primeiro pagamento pela Divisão de Orçamento e Finanças.</w:t>
      </w:r>
    </w:p>
    <w:p w:rsidR="00081171" w:rsidRDefault="00FA12C5">
      <w:pPr>
        <w:numPr>
          <w:ilvl w:val="1"/>
          <w:numId w:val="9"/>
        </w:numPr>
        <w:pBdr>
          <w:top w:val="nil"/>
          <w:left w:val="nil"/>
          <w:bottom w:val="nil"/>
          <w:right w:val="nil"/>
          <w:between w:val="nil"/>
        </w:pBdr>
        <w:tabs>
          <w:tab w:val="left" w:pos="8505"/>
        </w:tabs>
        <w:spacing w:line="276" w:lineRule="auto"/>
        <w:ind w:right="-1"/>
        <w:jc w:val="both"/>
        <w:rPr>
          <w:rFonts w:ascii="Arial" w:eastAsia="Arial" w:hAnsi="Arial" w:cs="Arial"/>
        </w:rPr>
      </w:pPr>
      <w:r>
        <w:rPr>
          <w:rFonts w:ascii="Arial" w:eastAsia="Arial" w:hAnsi="Arial" w:cs="Arial"/>
        </w:rPr>
        <w:t xml:space="preserve">A CONTRATADA obriga-se a realizar e manter atualizado o autocadastro no Sistema Integrado de Gestão Orçamentária e Financeira  da Justiça do Trabalho (SIGEO-JT), nos termos previstos no ATO TRT7.GP nº 56, de 23 de março de 2022, disponível em </w:t>
      </w:r>
      <w:hyperlink r:id="rId10">
        <w:r>
          <w:rPr>
            <w:rFonts w:ascii="Arial" w:eastAsia="Arial" w:hAnsi="Arial" w:cs="Arial"/>
            <w:color w:val="1155CC"/>
            <w:u w:val="single"/>
          </w:rPr>
          <w:t>https://www.trt7.jus.br/index.php?option=com_content&amp;view=article&amp;id=4885&amp;Itemid=1258</w:t>
        </w:r>
      </w:hyperlink>
    </w:p>
    <w:p w:rsidR="00081171" w:rsidRDefault="00FA12C5">
      <w:pPr>
        <w:numPr>
          <w:ilvl w:val="1"/>
          <w:numId w:val="9"/>
        </w:numPr>
        <w:pBdr>
          <w:top w:val="nil"/>
          <w:left w:val="nil"/>
          <w:bottom w:val="nil"/>
          <w:right w:val="nil"/>
          <w:between w:val="nil"/>
        </w:pBdr>
        <w:tabs>
          <w:tab w:val="left" w:pos="8505"/>
        </w:tabs>
        <w:spacing w:line="276" w:lineRule="auto"/>
        <w:ind w:right="-1"/>
        <w:jc w:val="both"/>
        <w:rPr>
          <w:rFonts w:ascii="Arial" w:eastAsia="Arial" w:hAnsi="Arial" w:cs="Arial"/>
        </w:rPr>
      </w:pPr>
      <w:r>
        <w:rPr>
          <w:rFonts w:ascii="Arial" w:eastAsia="Arial" w:hAnsi="Arial" w:cs="Arial"/>
        </w:rPr>
        <w:t xml:space="preserve">Os documentos fiscais deverão ser enviados por meio do SIGEO-JT. </w:t>
      </w:r>
    </w:p>
    <w:p w:rsidR="00081171" w:rsidRDefault="00FA12C5">
      <w:pPr>
        <w:numPr>
          <w:ilvl w:val="1"/>
          <w:numId w:val="9"/>
        </w:numPr>
        <w:pBdr>
          <w:top w:val="nil"/>
          <w:left w:val="nil"/>
          <w:bottom w:val="nil"/>
          <w:right w:val="nil"/>
          <w:between w:val="nil"/>
        </w:pBdr>
        <w:tabs>
          <w:tab w:val="left" w:pos="8505"/>
        </w:tabs>
        <w:spacing w:line="276" w:lineRule="auto"/>
        <w:ind w:right="-1"/>
        <w:jc w:val="both"/>
        <w:rPr>
          <w:rFonts w:ascii="Arial" w:eastAsia="Arial" w:hAnsi="Arial" w:cs="Arial"/>
        </w:rPr>
      </w:pPr>
      <w:r>
        <w:rPr>
          <w:rFonts w:ascii="Arial" w:eastAsia="Arial" w:hAnsi="Arial" w:cs="Arial"/>
        </w:rPr>
        <w:t xml:space="preserve">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Será considerada data do pagamento o dia em que constar como emitida a ordem bancária para pagamento.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Antes do pagamento à contratada, será realizada consulta ao SICAF para verificar a manutenção das condições de habilitação exigidas no edital.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Quando do pagamento, será efetuada a retenção tributária prevista na legislação aplicável.</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 xml:space="preserve">A Contratada regularmente optante pelo Simples Nacional, nos termos da </w:t>
      </w:r>
      <w:r>
        <w:rPr>
          <w:rFonts w:ascii="Arial" w:eastAsia="Arial" w:hAnsi="Arial" w:cs="Arial"/>
        </w:rPr>
        <w:lastRenderedPageBreak/>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 contratada fica obrigada a devolver a integralidade do valor antecipado na hipótese de inexecução do objeto atualizado monetariamente pela variação acumulada do Índice Nacional de Preço ao Consumidor Amplo (IPCA), ou índice que venha a substituí-lo, desde a data do pagamento até a data da devolução.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rsidR="00081171" w:rsidRDefault="00FA12C5">
      <w:pPr>
        <w:spacing w:before="120" w:after="120" w:line="276" w:lineRule="auto"/>
        <w:jc w:val="both"/>
        <w:rPr>
          <w:rFonts w:ascii="Arial" w:eastAsia="Arial" w:hAnsi="Arial" w:cs="Arial"/>
        </w:rPr>
      </w:pPr>
      <w:r>
        <w:rPr>
          <w:rFonts w:ascii="Arial" w:eastAsia="Arial" w:hAnsi="Arial" w:cs="Arial"/>
        </w:rPr>
        <w:t>EM = I x N x VP, sendo:</w:t>
      </w:r>
    </w:p>
    <w:p w:rsidR="00081171" w:rsidRDefault="00FA12C5">
      <w:pPr>
        <w:spacing w:line="276" w:lineRule="auto"/>
        <w:jc w:val="both"/>
        <w:rPr>
          <w:rFonts w:ascii="Arial" w:eastAsia="Arial" w:hAnsi="Arial" w:cs="Arial"/>
        </w:rPr>
      </w:pPr>
      <w:r>
        <w:rPr>
          <w:rFonts w:ascii="Arial" w:eastAsia="Arial" w:hAnsi="Arial" w:cs="Arial"/>
        </w:rPr>
        <w:t>EM = Encargos moratórios;</w:t>
      </w:r>
    </w:p>
    <w:p w:rsidR="00081171" w:rsidRDefault="00FA12C5">
      <w:pPr>
        <w:spacing w:line="276" w:lineRule="auto"/>
        <w:jc w:val="both"/>
        <w:rPr>
          <w:rFonts w:ascii="Arial" w:eastAsia="Arial" w:hAnsi="Arial" w:cs="Arial"/>
        </w:rPr>
      </w:pPr>
      <w:r>
        <w:rPr>
          <w:rFonts w:ascii="Arial" w:eastAsia="Arial" w:hAnsi="Arial" w:cs="Arial"/>
        </w:rPr>
        <w:t>N = Número de dias entre a data prevista para o pagamento e a do efetivo pagamento;</w:t>
      </w:r>
    </w:p>
    <w:p w:rsidR="00081171" w:rsidRDefault="00FA12C5">
      <w:pPr>
        <w:spacing w:line="276" w:lineRule="auto"/>
        <w:jc w:val="both"/>
        <w:rPr>
          <w:rFonts w:ascii="Arial" w:eastAsia="Arial" w:hAnsi="Arial" w:cs="Arial"/>
        </w:rPr>
      </w:pPr>
      <w:r>
        <w:rPr>
          <w:rFonts w:ascii="Arial" w:eastAsia="Arial" w:hAnsi="Arial" w:cs="Arial"/>
        </w:rPr>
        <w:t xml:space="preserve"> I = Índice de compensação financeira = 0,00016438, assim apurado:</w:t>
      </w:r>
    </w:p>
    <w:p w:rsidR="00081171" w:rsidRDefault="00FA12C5">
      <w:pPr>
        <w:spacing w:line="276" w:lineRule="auto"/>
        <w:jc w:val="both"/>
        <w:rPr>
          <w:rFonts w:ascii="Arial" w:eastAsia="Arial" w:hAnsi="Arial" w:cs="Arial"/>
        </w:rPr>
      </w:pPr>
      <w:r>
        <w:rPr>
          <w:rFonts w:ascii="Arial" w:eastAsia="Arial" w:hAnsi="Arial" w:cs="Arial"/>
        </w:rPr>
        <w:t xml:space="preserve"> </w:t>
      </w:r>
    </w:p>
    <w:p w:rsidR="00081171" w:rsidRDefault="00FA12C5">
      <w:pPr>
        <w:spacing w:line="276" w:lineRule="auto"/>
        <w:jc w:val="both"/>
        <w:rPr>
          <w:rFonts w:ascii="Arial" w:eastAsia="Arial" w:hAnsi="Arial" w:cs="Arial"/>
        </w:rPr>
      </w:pPr>
      <w:r>
        <w:rPr>
          <w:rFonts w:ascii="Arial" w:eastAsia="Arial" w:hAnsi="Arial" w:cs="Arial"/>
        </w:rPr>
        <w:t>I = i/365           I = 6/100          I = 0,00016438</w:t>
      </w:r>
    </w:p>
    <w:p w:rsidR="00081171" w:rsidRDefault="00FA12C5">
      <w:pPr>
        <w:spacing w:line="276" w:lineRule="auto"/>
        <w:jc w:val="both"/>
        <w:rPr>
          <w:rFonts w:ascii="Arial" w:eastAsia="Arial" w:hAnsi="Arial" w:cs="Arial"/>
        </w:rPr>
      </w:pPr>
      <w:r>
        <w:rPr>
          <w:rFonts w:ascii="Arial" w:eastAsia="Arial" w:hAnsi="Arial" w:cs="Arial"/>
        </w:rPr>
        <w:t xml:space="preserve">                                 365</w:t>
      </w:r>
    </w:p>
    <w:p w:rsidR="00081171" w:rsidRDefault="00FA12C5">
      <w:pPr>
        <w:spacing w:line="276" w:lineRule="auto"/>
        <w:jc w:val="both"/>
        <w:rPr>
          <w:rFonts w:ascii="Arial" w:eastAsia="Arial" w:hAnsi="Arial" w:cs="Arial"/>
        </w:rPr>
      </w:pPr>
      <w:r>
        <w:rPr>
          <w:rFonts w:ascii="Arial" w:eastAsia="Arial" w:hAnsi="Arial" w:cs="Arial"/>
        </w:rPr>
        <w:t>Em que i = taxa percentual anual no valor de 6%, capitalizada diariamente em regime de juros simples.</w:t>
      </w:r>
    </w:p>
    <w:p w:rsidR="00081171" w:rsidRDefault="00FA12C5">
      <w:pPr>
        <w:spacing w:line="276" w:lineRule="auto"/>
        <w:jc w:val="both"/>
        <w:rPr>
          <w:rFonts w:ascii="Arial" w:eastAsia="Arial" w:hAnsi="Arial" w:cs="Arial"/>
        </w:rPr>
      </w:pPr>
      <w:r>
        <w:rPr>
          <w:rFonts w:ascii="Arial" w:eastAsia="Arial" w:hAnsi="Arial" w:cs="Arial"/>
        </w:rPr>
        <w:t>VP = Valor da parcela em atraso.</w:t>
      </w:r>
    </w:p>
    <w:p w:rsidR="00081171" w:rsidRDefault="00FA12C5">
      <w:pPr>
        <w:numPr>
          <w:ilvl w:val="1"/>
          <w:numId w:val="9"/>
        </w:numPr>
        <w:pBdr>
          <w:top w:val="nil"/>
          <w:left w:val="nil"/>
          <w:bottom w:val="nil"/>
          <w:right w:val="nil"/>
          <w:between w:val="nil"/>
        </w:pBdr>
        <w:tabs>
          <w:tab w:val="left" w:pos="8505"/>
        </w:tabs>
        <w:spacing w:line="276" w:lineRule="auto"/>
        <w:ind w:left="630" w:right="-1"/>
        <w:jc w:val="both"/>
      </w:pPr>
      <w:r>
        <w:rPr>
          <w:rFonts w:ascii="Arial" w:eastAsia="Arial" w:hAnsi="Arial" w:cs="Arial"/>
        </w:rPr>
        <w:t xml:space="preserve">No caso de aplicação de multa o valor respectivo será deduzido da fatura. </w:t>
      </w:r>
    </w:p>
    <w:bookmarkEnd w:id="1"/>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DO REAJUSTE</w:t>
      </w:r>
    </w:p>
    <w:p w:rsidR="00081171" w:rsidRDefault="00FA12C5">
      <w:pPr>
        <w:numPr>
          <w:ilvl w:val="1"/>
          <w:numId w:val="9"/>
        </w:numPr>
        <w:pBdr>
          <w:top w:val="nil"/>
          <w:left w:val="nil"/>
          <w:bottom w:val="nil"/>
          <w:right w:val="nil"/>
          <w:between w:val="nil"/>
        </w:pBdr>
        <w:tabs>
          <w:tab w:val="left" w:pos="8505"/>
        </w:tabs>
        <w:spacing w:line="276" w:lineRule="auto"/>
        <w:ind w:right="-1"/>
        <w:jc w:val="both"/>
      </w:pPr>
      <w:bookmarkStart w:id="2" w:name="_Hlk108530610"/>
      <w:r>
        <w:rPr>
          <w:rFonts w:ascii="Arial" w:eastAsia="Arial" w:hAnsi="Arial" w:cs="Arial"/>
        </w:rPr>
        <w:t>Os preços são fixos e irreajustáveis</w:t>
      </w:r>
      <w:bookmarkEnd w:id="2"/>
      <w:r>
        <w:rPr>
          <w:rFonts w:ascii="Arial" w:eastAsia="Arial" w:hAnsi="Arial" w:cs="Arial"/>
        </w:rPr>
        <w:t>.</w:t>
      </w:r>
    </w:p>
    <w:p w:rsidR="00081171" w:rsidRDefault="00FA12C5">
      <w:pPr>
        <w:spacing w:line="276" w:lineRule="auto"/>
        <w:jc w:val="both"/>
        <w:rPr>
          <w:rFonts w:ascii="Arial" w:eastAsia="Arial" w:hAnsi="Arial" w:cs="Arial"/>
        </w:rPr>
      </w:pPr>
      <w:r>
        <w:rPr>
          <w:rFonts w:ascii="Arial" w:eastAsia="Arial" w:hAnsi="Arial" w:cs="Arial"/>
        </w:rPr>
        <w:t xml:space="preserve"> </w:t>
      </w:r>
    </w:p>
    <w:p w:rsidR="00081171" w:rsidRDefault="00FA12C5">
      <w:pPr>
        <w:numPr>
          <w:ilvl w:val="0"/>
          <w:numId w:val="9"/>
        </w:numPr>
        <w:tabs>
          <w:tab w:val="left" w:pos="8505"/>
        </w:tabs>
        <w:spacing w:line="276" w:lineRule="auto"/>
        <w:ind w:right="-1"/>
        <w:jc w:val="both"/>
      </w:pPr>
      <w:r>
        <w:rPr>
          <w:rFonts w:ascii="Arial" w:eastAsia="Arial" w:hAnsi="Arial" w:cs="Arial"/>
          <w:b/>
        </w:rPr>
        <w:t>DA GARANTIA DE EXECUÇÃO</w:t>
      </w:r>
    </w:p>
    <w:p w:rsidR="00081171" w:rsidRDefault="00FA12C5">
      <w:pPr>
        <w:numPr>
          <w:ilvl w:val="1"/>
          <w:numId w:val="9"/>
        </w:numPr>
        <w:tabs>
          <w:tab w:val="left" w:pos="8505"/>
        </w:tabs>
        <w:spacing w:line="276" w:lineRule="auto"/>
        <w:ind w:right="-1"/>
        <w:jc w:val="both"/>
      </w:pPr>
      <w:r>
        <w:rPr>
          <w:rFonts w:ascii="Arial" w:eastAsia="Arial" w:hAnsi="Arial" w:cs="Arial"/>
        </w:rPr>
        <w:t xml:space="preserve">O adjudicatário prestará garantia de execução do contrato, nos moldes do art. 56 da </w:t>
      </w:r>
      <w:r>
        <w:rPr>
          <w:rFonts w:ascii="Arial" w:eastAsia="Arial" w:hAnsi="Arial" w:cs="Arial"/>
        </w:rPr>
        <w:lastRenderedPageBreak/>
        <w:t>Lei nº 8.666, de 1993, com validade durante a execução do contrato e por 90 (noventa) dias após o término da vigência contratual, em valor correspondente a 5% (cinco por cento) do valor total do contrato.</w:t>
      </w:r>
    </w:p>
    <w:p w:rsidR="00081171" w:rsidRDefault="00FA12C5">
      <w:pPr>
        <w:numPr>
          <w:ilvl w:val="1"/>
          <w:numId w:val="9"/>
        </w:numPr>
        <w:tabs>
          <w:tab w:val="left" w:pos="8505"/>
        </w:tabs>
        <w:spacing w:line="276" w:lineRule="auto"/>
        <w:ind w:right="-1"/>
        <w:jc w:val="both"/>
      </w:pPr>
      <w:r>
        <w:rPr>
          <w:rFonts w:ascii="Arial" w:eastAsia="Arial" w:hAnsi="Arial" w:cs="Arial"/>
        </w:rPr>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081171" w:rsidRDefault="00FA12C5">
      <w:pPr>
        <w:numPr>
          <w:ilvl w:val="1"/>
          <w:numId w:val="9"/>
        </w:numPr>
        <w:tabs>
          <w:tab w:val="left" w:pos="8505"/>
        </w:tabs>
        <w:spacing w:line="276" w:lineRule="auto"/>
        <w:ind w:right="-1"/>
        <w:jc w:val="both"/>
      </w:pPr>
      <w:r>
        <w:rPr>
          <w:rFonts w:ascii="Arial" w:eastAsia="Arial" w:hAnsi="Arial" w:cs="Arial"/>
        </w:rPr>
        <w:t>A validade da garantia, qualquer que seja a modalidade escolhida, deverá abranger um período de 90 dias após o término da vigência contratual, conforme item 3.1 do Anexo VII-F da IN SEGES/MP nº 5/2017.</w:t>
      </w:r>
    </w:p>
    <w:p w:rsidR="00081171" w:rsidRDefault="00FA12C5">
      <w:pPr>
        <w:numPr>
          <w:ilvl w:val="1"/>
          <w:numId w:val="9"/>
        </w:numPr>
        <w:tabs>
          <w:tab w:val="left" w:pos="8505"/>
        </w:tabs>
        <w:spacing w:line="276" w:lineRule="auto"/>
        <w:ind w:right="-1"/>
        <w:jc w:val="both"/>
      </w:pPr>
      <w:r>
        <w:rPr>
          <w:rFonts w:ascii="Arial" w:eastAsia="Arial" w:hAnsi="Arial" w:cs="Arial"/>
        </w:rPr>
        <w:t>A garantia assegurará, qualquer que seja a modalidade escolhida, o pagamento de:</w:t>
      </w:r>
    </w:p>
    <w:p w:rsidR="00081171" w:rsidRDefault="00FA12C5">
      <w:pPr>
        <w:numPr>
          <w:ilvl w:val="2"/>
          <w:numId w:val="9"/>
        </w:numPr>
        <w:tabs>
          <w:tab w:val="left" w:pos="8505"/>
        </w:tabs>
        <w:spacing w:line="276" w:lineRule="auto"/>
        <w:ind w:right="-1"/>
        <w:jc w:val="both"/>
        <w:rPr>
          <w:rFonts w:ascii="Arial" w:eastAsia="Arial" w:hAnsi="Arial" w:cs="Arial"/>
        </w:rPr>
      </w:pPr>
      <w:r>
        <w:rPr>
          <w:rFonts w:ascii="Arial" w:eastAsia="Arial" w:hAnsi="Arial" w:cs="Arial"/>
        </w:rPr>
        <w:t>prejuízos advindos do não cumprimento do objeto do contrato e do não adimplemento das demais obrigações nele previstas;</w:t>
      </w:r>
    </w:p>
    <w:p w:rsidR="00081171" w:rsidRDefault="00FA12C5">
      <w:pPr>
        <w:numPr>
          <w:ilvl w:val="2"/>
          <w:numId w:val="9"/>
        </w:numPr>
        <w:tabs>
          <w:tab w:val="left" w:pos="8505"/>
        </w:tabs>
        <w:spacing w:line="276" w:lineRule="auto"/>
        <w:ind w:right="-1"/>
        <w:jc w:val="both"/>
      </w:pPr>
      <w:r>
        <w:rPr>
          <w:rFonts w:ascii="Arial" w:eastAsia="Arial" w:hAnsi="Arial" w:cs="Arial"/>
        </w:rPr>
        <w:t>prejuízos diretos causados à Administração decorrentes de culpa ou dolo durante a execução do contrato;</w:t>
      </w:r>
    </w:p>
    <w:p w:rsidR="00081171" w:rsidRDefault="00FA12C5">
      <w:pPr>
        <w:numPr>
          <w:ilvl w:val="2"/>
          <w:numId w:val="9"/>
        </w:numPr>
        <w:tabs>
          <w:tab w:val="left" w:pos="8505"/>
        </w:tabs>
        <w:spacing w:line="276" w:lineRule="auto"/>
        <w:ind w:right="-1"/>
        <w:jc w:val="both"/>
      </w:pPr>
      <w:r>
        <w:rPr>
          <w:rFonts w:ascii="Arial" w:eastAsia="Arial" w:hAnsi="Arial" w:cs="Arial"/>
        </w:rPr>
        <w:t xml:space="preserve">multas moratórias e punitivas aplicadas pela Administração à contratada; e  </w:t>
      </w:r>
    </w:p>
    <w:p w:rsidR="00081171" w:rsidRDefault="00FA12C5">
      <w:pPr>
        <w:numPr>
          <w:ilvl w:val="2"/>
          <w:numId w:val="9"/>
        </w:numPr>
        <w:tabs>
          <w:tab w:val="left" w:pos="8505"/>
        </w:tabs>
        <w:spacing w:line="276" w:lineRule="auto"/>
        <w:ind w:right="-1"/>
        <w:jc w:val="both"/>
        <w:rPr>
          <w:rFonts w:ascii="Arial" w:eastAsia="Arial" w:hAnsi="Arial" w:cs="Arial"/>
        </w:rPr>
      </w:pPr>
      <w:r>
        <w:rPr>
          <w:rFonts w:ascii="Arial" w:eastAsia="Arial" w:hAnsi="Arial" w:cs="Arial"/>
        </w:rPr>
        <w:t>obrigações trabalhistas e previdenciárias de qualquer natureza e para com o FGTS, não adimplidas pela contratada, quando couber.</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A modalidade seguro-garantia somente será aceita se contemplar todos os eventos indicados no item anterior, observada a legislação que rege a matéria.</w:t>
      </w:r>
    </w:p>
    <w:p w:rsidR="00081171" w:rsidRDefault="00FA12C5">
      <w:pPr>
        <w:numPr>
          <w:ilvl w:val="1"/>
          <w:numId w:val="9"/>
        </w:numPr>
        <w:tabs>
          <w:tab w:val="left" w:pos="8505"/>
        </w:tabs>
        <w:spacing w:line="276" w:lineRule="auto"/>
        <w:ind w:right="-1"/>
        <w:jc w:val="both"/>
      </w:pPr>
      <w:r>
        <w:rPr>
          <w:rFonts w:ascii="Arial" w:eastAsia="Arial" w:hAnsi="Arial" w:cs="Arial"/>
        </w:rPr>
        <w:t>A garantia em dinheiro deverá ser efetuada em favor da Contratante, em conta específica na Caixa Econômica Federal, com correção monetária.</w:t>
      </w:r>
    </w:p>
    <w:p w:rsidR="00081171" w:rsidRDefault="00FA12C5">
      <w:pPr>
        <w:numPr>
          <w:ilvl w:val="1"/>
          <w:numId w:val="9"/>
        </w:numPr>
        <w:tabs>
          <w:tab w:val="left" w:pos="8505"/>
        </w:tabs>
        <w:spacing w:line="276" w:lineRule="auto"/>
        <w:ind w:right="-1"/>
        <w:jc w:val="both"/>
      </w:pPr>
      <w:r>
        <w:rPr>
          <w:rFonts w:ascii="Arial" w:eastAsia="Arial" w:hAnsi="Arial" w:cs="Arial"/>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081171" w:rsidRDefault="00FA12C5">
      <w:pPr>
        <w:numPr>
          <w:ilvl w:val="1"/>
          <w:numId w:val="9"/>
        </w:numPr>
        <w:tabs>
          <w:tab w:val="left" w:pos="8505"/>
        </w:tabs>
        <w:spacing w:line="276" w:lineRule="auto"/>
        <w:ind w:right="-1"/>
        <w:jc w:val="both"/>
      </w:pPr>
      <w:r>
        <w:rPr>
          <w:rFonts w:ascii="Arial" w:eastAsia="Arial" w:hAnsi="Arial" w:cs="Arial"/>
        </w:rPr>
        <w:t xml:space="preserve">No caso de garantia na modalidade de fiança bancária, deverá constar expressa renúncia do </w:t>
      </w:r>
      <w:r>
        <w:rPr>
          <w:rFonts w:ascii="Arial" w:eastAsia="Arial" w:hAnsi="Arial" w:cs="Arial"/>
        </w:rPr>
        <w:lastRenderedPageBreak/>
        <w:t>fiador aos benefícios do artigo 827 do Código Civil.</w:t>
      </w:r>
    </w:p>
    <w:p w:rsidR="00081171" w:rsidRDefault="00FA12C5">
      <w:pPr>
        <w:numPr>
          <w:ilvl w:val="1"/>
          <w:numId w:val="9"/>
        </w:numPr>
        <w:tabs>
          <w:tab w:val="left" w:pos="8505"/>
        </w:tabs>
        <w:spacing w:line="276" w:lineRule="auto"/>
        <w:ind w:right="-1"/>
        <w:jc w:val="both"/>
      </w:pPr>
      <w:r>
        <w:rPr>
          <w:rFonts w:ascii="Arial" w:eastAsia="Arial" w:hAnsi="Arial" w:cs="Arial"/>
        </w:rPr>
        <w:t>No caso de alteração do valor do contrato, ou prorrogação de sua vigência, a garantia deverá ser ajustada à nova situação ou renovada, seguindo os mesmos parâmetros utilizados quando da contratação.</w:t>
      </w:r>
    </w:p>
    <w:p w:rsidR="00081171" w:rsidRDefault="00FA12C5">
      <w:pPr>
        <w:numPr>
          <w:ilvl w:val="1"/>
          <w:numId w:val="9"/>
        </w:numPr>
        <w:tabs>
          <w:tab w:val="left" w:pos="8505"/>
        </w:tabs>
        <w:spacing w:line="276" w:lineRule="auto"/>
        <w:ind w:right="-1"/>
        <w:jc w:val="both"/>
      </w:pPr>
      <w:r>
        <w:rPr>
          <w:rFonts w:ascii="Arial" w:eastAsia="Arial" w:hAnsi="Arial" w:cs="Arial"/>
        </w:rPr>
        <w:t xml:space="preserve">Se o valor da garantia for utilizado total ou parcialmente em pagamento de qualquer obrigação, a Contratada obriga-se a fazer a respectiva reposição no prazo máximo de </w:t>
      </w:r>
      <w:r>
        <w:rPr>
          <w:rFonts w:ascii="Arial" w:eastAsia="Arial" w:hAnsi="Arial" w:cs="Arial"/>
          <w:b/>
        </w:rPr>
        <w:t>30 (trinta)</w:t>
      </w:r>
      <w:r>
        <w:rPr>
          <w:rFonts w:ascii="Arial" w:eastAsia="Arial" w:hAnsi="Arial" w:cs="Arial"/>
        </w:rPr>
        <w:t xml:space="preserve"> dias úteis, contados da data em que for notificada.</w:t>
      </w:r>
    </w:p>
    <w:p w:rsidR="00081171" w:rsidRDefault="00FA12C5">
      <w:pPr>
        <w:numPr>
          <w:ilvl w:val="1"/>
          <w:numId w:val="9"/>
        </w:numPr>
        <w:tabs>
          <w:tab w:val="left" w:pos="8505"/>
        </w:tabs>
        <w:spacing w:line="276" w:lineRule="auto"/>
        <w:ind w:right="-1"/>
        <w:jc w:val="both"/>
      </w:pPr>
      <w:r>
        <w:rPr>
          <w:rFonts w:ascii="Arial" w:eastAsia="Arial" w:hAnsi="Arial" w:cs="Arial"/>
        </w:rPr>
        <w:t>A Contratante executará a garantia na forma prevista na legislação que rege a matéria.</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Será considerada extinta a garantia:</w:t>
      </w:r>
    </w:p>
    <w:p w:rsidR="00081171" w:rsidRDefault="00FA12C5">
      <w:pPr>
        <w:numPr>
          <w:ilvl w:val="2"/>
          <w:numId w:val="9"/>
        </w:numPr>
        <w:tabs>
          <w:tab w:val="left" w:pos="8505"/>
        </w:tabs>
        <w:spacing w:line="276" w:lineRule="auto"/>
        <w:ind w:right="-1"/>
        <w:jc w:val="both"/>
        <w:rPr>
          <w:rFonts w:ascii="Arial" w:eastAsia="Arial" w:hAnsi="Arial" w:cs="Arial"/>
        </w:rPr>
      </w:pPr>
      <w:r>
        <w:rPr>
          <w:rFonts w:ascii="Arial" w:eastAsia="Arial" w:hAnsi="Arial" w:cs="Arial"/>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081171" w:rsidRDefault="00FA12C5">
      <w:pPr>
        <w:numPr>
          <w:ilvl w:val="2"/>
          <w:numId w:val="9"/>
        </w:numPr>
        <w:tabs>
          <w:tab w:val="left" w:pos="8505"/>
        </w:tabs>
        <w:spacing w:line="276" w:lineRule="auto"/>
        <w:ind w:right="-1"/>
        <w:jc w:val="both"/>
        <w:rPr>
          <w:rFonts w:ascii="Arial" w:eastAsia="Arial" w:hAnsi="Arial" w:cs="Arial"/>
        </w:rPr>
      </w:pPr>
      <w:proofErr w:type="gramStart"/>
      <w:r>
        <w:rPr>
          <w:rFonts w:ascii="Arial" w:eastAsia="Arial" w:hAnsi="Arial" w:cs="Arial"/>
        </w:rPr>
        <w:t>no</w:t>
      </w:r>
      <w:proofErr w:type="gramEnd"/>
      <w:r>
        <w:rPr>
          <w:rFonts w:ascii="Arial" w:eastAsia="Arial" w:hAnsi="Arial" w:cs="Arial"/>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w:t>
      </w:r>
    </w:p>
    <w:p w:rsidR="00081171" w:rsidRDefault="00FA12C5">
      <w:pPr>
        <w:numPr>
          <w:ilvl w:val="1"/>
          <w:numId w:val="9"/>
        </w:numPr>
        <w:tabs>
          <w:tab w:val="left" w:pos="8505"/>
        </w:tabs>
        <w:spacing w:line="276" w:lineRule="auto"/>
        <w:ind w:right="-1"/>
        <w:jc w:val="both"/>
      </w:pPr>
      <w:r>
        <w:rPr>
          <w:rFonts w:ascii="Arial" w:eastAsia="Arial" w:hAnsi="Arial" w:cs="Arial"/>
        </w:rPr>
        <w:t>O garantidor não é parte para figurar em processo administrativo instaurado pela contratante com o objetivo de apurar prejuízos e/ou aplicar sanções à contratada.</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A contratada autoriza a contratante a reter, a qualquer tempo, a garantia, na forma prevista no neste Edital e no Contrato.</w:t>
      </w:r>
    </w:p>
    <w:p w:rsidR="00081171" w:rsidRDefault="00081171">
      <w:pPr>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SANÇÕES ADMINISTRATIVAS</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O atraso injustificado na execução do contrato sujeitará a Contratada à multa moratória, no percentual de 0,5% (cinco décimos por cento) ao dia, calculada sobre o valor da parcela (item do grupo único) prestada intempestivamente, limitada a 10% (dez por cento) do valor do contrato.</w:t>
      </w:r>
    </w:p>
    <w:p w:rsidR="00081171" w:rsidRDefault="00FA12C5">
      <w:pPr>
        <w:pBdr>
          <w:top w:val="nil"/>
          <w:left w:val="nil"/>
          <w:bottom w:val="nil"/>
          <w:right w:val="nil"/>
          <w:between w:val="nil"/>
        </w:pBdr>
        <w:tabs>
          <w:tab w:val="left" w:pos="8505"/>
        </w:tabs>
        <w:spacing w:line="276" w:lineRule="auto"/>
        <w:ind w:left="1440" w:right="-1"/>
        <w:jc w:val="both"/>
        <w:rPr>
          <w:rFonts w:ascii="Arial" w:eastAsia="Arial" w:hAnsi="Arial" w:cs="Arial"/>
        </w:rPr>
      </w:pPr>
      <w:r>
        <w:rPr>
          <w:rFonts w:ascii="Arial" w:eastAsia="Arial" w:hAnsi="Arial" w:cs="Arial"/>
        </w:rPr>
        <w:t xml:space="preserve">Se o atraso de que trata o item supra ultrapassar o prazo de 20 (vinte) dias, </w:t>
      </w:r>
      <w:r>
        <w:rPr>
          <w:rFonts w:ascii="Arial" w:eastAsia="Arial" w:hAnsi="Arial" w:cs="Arial"/>
        </w:rPr>
        <w:lastRenderedPageBreak/>
        <w:t>a Administração poderá entender pela inexecução parcial ou total do contrato, conforme o caso.</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Além das sanções previstas nos itens supra, a Contratada poderá incorrer nas seguintes sanções:</w:t>
      </w:r>
    </w:p>
    <w:p w:rsidR="00081171" w:rsidRDefault="00FA12C5">
      <w:pPr>
        <w:spacing w:line="276" w:lineRule="auto"/>
        <w:ind w:left="540" w:right="-60"/>
        <w:jc w:val="both"/>
        <w:rPr>
          <w:rFonts w:ascii="Arial" w:eastAsia="Arial" w:hAnsi="Arial" w:cs="Arial"/>
        </w:rPr>
      </w:pPr>
      <w:r>
        <w:rPr>
          <w:rFonts w:ascii="Arial" w:eastAsia="Arial" w:hAnsi="Arial" w:cs="Arial"/>
        </w:rPr>
        <w:t>a)  advertência, por faltas leves, assim entendidas aquelas que não acarretarem prejuízos significativos para a Contratante;</w:t>
      </w:r>
    </w:p>
    <w:p w:rsidR="00081171" w:rsidRDefault="00FA12C5">
      <w:pPr>
        <w:spacing w:line="276" w:lineRule="auto"/>
        <w:ind w:left="540" w:right="-60"/>
        <w:jc w:val="both"/>
        <w:rPr>
          <w:rFonts w:ascii="Arial" w:eastAsia="Arial" w:hAnsi="Arial" w:cs="Arial"/>
        </w:rPr>
      </w:pPr>
      <w:r>
        <w:rPr>
          <w:rFonts w:ascii="Arial" w:eastAsia="Arial" w:hAnsi="Arial" w:cs="Arial"/>
        </w:rPr>
        <w:t>b)  multa, no percentual de 1% (um por cento) por ocorrência, calculada sobre o valor do contrato, na hipótese de deixar de atender as ocorrências de suporte do objeto classificadas como nível 1 (crítico) dentro dos prazos estabelecidos pelo fabricante conforme item 3.2.6 deste termo;</w:t>
      </w:r>
    </w:p>
    <w:p w:rsidR="00081171" w:rsidRDefault="00FA12C5">
      <w:pPr>
        <w:spacing w:line="276" w:lineRule="auto"/>
        <w:ind w:left="540" w:right="-60"/>
        <w:jc w:val="both"/>
        <w:rPr>
          <w:rFonts w:ascii="Arial" w:eastAsia="Arial" w:hAnsi="Arial" w:cs="Arial"/>
        </w:rPr>
      </w:pPr>
      <w:r>
        <w:rPr>
          <w:rFonts w:ascii="Arial" w:eastAsia="Arial" w:hAnsi="Arial" w:cs="Arial"/>
        </w:rPr>
        <w:t>c)  multa, no percentual de 0,7% (sete décimos por cento) por ocorrência, calculada sobre o valor do contrato, na hipótese de deixar de atender as ocorrências de suporte do objeto classificadas como nível 2 (alto) dentro dos prazos estabelecidos pelo fabricante conforme item 3.2.6 deste termo;</w:t>
      </w:r>
    </w:p>
    <w:p w:rsidR="00081171" w:rsidRDefault="00FA12C5">
      <w:pPr>
        <w:spacing w:line="276" w:lineRule="auto"/>
        <w:ind w:left="540" w:right="-60"/>
        <w:jc w:val="both"/>
        <w:rPr>
          <w:rFonts w:ascii="Arial" w:eastAsia="Arial" w:hAnsi="Arial" w:cs="Arial"/>
        </w:rPr>
      </w:pPr>
      <w:r>
        <w:rPr>
          <w:rFonts w:ascii="Arial" w:eastAsia="Arial" w:hAnsi="Arial" w:cs="Arial"/>
        </w:rPr>
        <w:t>d)  multa, no percentual de 0,5% (cinco décimos por cento) por ocorrência, calculada sobre o valor do contrato, na hipótese de deixar de atender as ocorrências de suporte do objeto classificadas como nível 3 (médio) dentro dos prazos estabelecidos pelo fabricante conforme item 3.2.6 deste termo;</w:t>
      </w:r>
    </w:p>
    <w:p w:rsidR="00081171" w:rsidRDefault="00FA12C5">
      <w:pPr>
        <w:spacing w:line="276" w:lineRule="auto"/>
        <w:ind w:left="540" w:right="-60"/>
        <w:jc w:val="both"/>
        <w:rPr>
          <w:rFonts w:ascii="Arial" w:eastAsia="Arial" w:hAnsi="Arial" w:cs="Arial"/>
        </w:rPr>
      </w:pPr>
      <w:r>
        <w:rPr>
          <w:rFonts w:ascii="Arial" w:eastAsia="Arial" w:hAnsi="Arial" w:cs="Arial"/>
        </w:rPr>
        <w:t>e)  multa, no percentual de 0,3% (três décimos por cento) por ocorrência, calculada sobre o valor do contrato, na hipótese de deixar de atender as ocorrências de suporte do objeto classificadas como nível 4 (baixo) dentro dos prazos estabelecidos pelo fabricante conforme item 3.2.6 deste termo;</w:t>
      </w:r>
    </w:p>
    <w:p w:rsidR="00081171" w:rsidRDefault="00FA12C5">
      <w:pPr>
        <w:spacing w:line="276" w:lineRule="auto"/>
        <w:ind w:left="540" w:right="-60"/>
        <w:jc w:val="both"/>
        <w:rPr>
          <w:rFonts w:ascii="Arial" w:eastAsia="Arial" w:hAnsi="Arial" w:cs="Arial"/>
        </w:rPr>
      </w:pPr>
      <w:r>
        <w:rPr>
          <w:rFonts w:ascii="Arial" w:eastAsia="Arial" w:hAnsi="Arial" w:cs="Arial"/>
        </w:rPr>
        <w:t>f) multa compensatória, no percentual de</w:t>
      </w:r>
      <w:proofErr w:type="gramStart"/>
      <w:r>
        <w:rPr>
          <w:rFonts w:ascii="Arial" w:eastAsia="Arial" w:hAnsi="Arial" w:cs="Arial"/>
        </w:rPr>
        <w:t xml:space="preserve">  </w:t>
      </w:r>
      <w:proofErr w:type="gramEnd"/>
      <w:r>
        <w:rPr>
          <w:rFonts w:ascii="Arial" w:eastAsia="Arial" w:hAnsi="Arial" w:cs="Arial"/>
        </w:rPr>
        <w:t>20% (vinte por cento), calculada sobre o valor da parcela inadimplida, na hipótese de inexecução parcial do Contrato;</w:t>
      </w:r>
    </w:p>
    <w:p w:rsidR="00081171" w:rsidRDefault="00FA12C5">
      <w:pPr>
        <w:spacing w:line="276" w:lineRule="auto"/>
        <w:ind w:left="540" w:right="-60"/>
        <w:jc w:val="both"/>
        <w:rPr>
          <w:rFonts w:ascii="Arial" w:eastAsia="Arial" w:hAnsi="Arial" w:cs="Arial"/>
        </w:rPr>
      </w:pPr>
      <w:r>
        <w:rPr>
          <w:rFonts w:ascii="Arial" w:eastAsia="Arial" w:hAnsi="Arial" w:cs="Arial"/>
        </w:rPr>
        <w:t>g) multa compensatória, no percentual de 20% (vinte por cento), calculada sobre o valor total do Contrato, na hipótese de inexecução total;</w:t>
      </w:r>
    </w:p>
    <w:p w:rsidR="00081171" w:rsidRDefault="00FA12C5">
      <w:pPr>
        <w:spacing w:line="276" w:lineRule="auto"/>
        <w:ind w:left="540" w:right="-60"/>
        <w:jc w:val="both"/>
        <w:rPr>
          <w:rFonts w:ascii="Arial" w:eastAsia="Arial" w:hAnsi="Arial" w:cs="Arial"/>
        </w:rPr>
      </w:pPr>
      <w:r>
        <w:rPr>
          <w:rFonts w:ascii="Arial" w:eastAsia="Arial" w:hAnsi="Arial" w:cs="Arial"/>
        </w:rPr>
        <w:t>e) multa, no percentual de 10% (dez por cento), calculada sobre o valor do Contrato, para os demais casos de descumprimento contratual.</w:t>
      </w:r>
    </w:p>
    <w:p w:rsidR="00081171" w:rsidRDefault="00FA12C5">
      <w:pPr>
        <w:spacing w:line="276" w:lineRule="auto"/>
        <w:ind w:left="540" w:right="-60"/>
        <w:jc w:val="both"/>
        <w:rPr>
          <w:rFonts w:ascii="Arial" w:eastAsia="Arial" w:hAnsi="Arial" w:cs="Arial"/>
        </w:rPr>
      </w:pPr>
      <w:r>
        <w:rPr>
          <w:rFonts w:ascii="Arial" w:eastAsia="Arial" w:hAnsi="Arial" w:cs="Arial"/>
        </w:rPr>
        <w:t xml:space="preserve">h) Suspensão de licitar e impedimento de contratar com o órgão, entidade ou unidade administrativa pela qual a Administração Pública opera e atua concretamente, pelo prazo de até dois anos; </w:t>
      </w:r>
    </w:p>
    <w:p w:rsidR="00081171" w:rsidRDefault="00FA12C5">
      <w:pPr>
        <w:spacing w:line="276" w:lineRule="auto"/>
        <w:ind w:left="540" w:right="-60"/>
        <w:jc w:val="both"/>
        <w:rPr>
          <w:rFonts w:ascii="Arial" w:eastAsia="Arial" w:hAnsi="Arial" w:cs="Arial"/>
        </w:rPr>
      </w:pPr>
      <w:r>
        <w:rPr>
          <w:rFonts w:ascii="Arial" w:eastAsia="Arial" w:hAnsi="Arial" w:cs="Arial"/>
        </w:rPr>
        <w:t>i) Impedimento de licitar e contratar com órgãos e entidades da União com o consequente descredenciamento no SICAF pelo prazo de até cinco anos;</w:t>
      </w:r>
    </w:p>
    <w:p w:rsidR="00081171" w:rsidRDefault="00FA12C5">
      <w:pPr>
        <w:spacing w:line="276" w:lineRule="auto"/>
        <w:ind w:left="540" w:right="-60"/>
        <w:jc w:val="both"/>
        <w:rPr>
          <w:rFonts w:ascii="Arial" w:eastAsia="Arial" w:hAnsi="Arial" w:cs="Arial"/>
        </w:rPr>
      </w:pPr>
      <w:r>
        <w:rPr>
          <w:rFonts w:ascii="Arial" w:eastAsia="Arial" w:hAnsi="Arial" w:cs="Arial"/>
        </w:rPr>
        <w:t xml:space="preserve">j)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w:t>
      </w:r>
      <w:r>
        <w:rPr>
          <w:rFonts w:ascii="Arial" w:eastAsia="Arial" w:hAnsi="Arial" w:cs="Arial"/>
        </w:rPr>
        <w:lastRenderedPageBreak/>
        <w:t>causados;</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As sanções previstas nos subitens 14.2, itens “a”, “h”, “i” e “j” poderão ser aplicadas à CONTRATADA juntamente com as de multa, descontando-a dos pagamentos a serem efetuados.</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As multas devidas e/ou prejuízos causados à Contratante serão deduzidos dos valores a serem pagos, quando for o caso, serão inscritos na Dívida Ativa da União e cobrados judicialmente.</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Caso o valor da multa não seja suficiente para cobrir os prejuízos causados pela conduta do licitante, a União ou Entidade poderá cobrar o valor remanescente judicialmente, conforme artigo 419 do Código Civil.</w:t>
      </w:r>
    </w:p>
    <w:p w:rsidR="00081171" w:rsidRDefault="00FA12C5">
      <w:pPr>
        <w:spacing w:line="276" w:lineRule="auto"/>
        <w:jc w:val="both"/>
        <w:rPr>
          <w:rFonts w:ascii="Arial" w:eastAsia="Arial" w:hAnsi="Arial" w:cs="Arial"/>
        </w:rPr>
      </w:pPr>
      <w:r>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A aplicação de sanções previstas neste instrumento, realizar-se-á em processo administrativo e assegurará contraditório e a ampla defesa à Contratada, cuja intimação dar-se-á na forma da lei, inclusive através de fax ou e-mail.</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lastRenderedPageBreak/>
        <w:t>As penalidades serão obrigatoriamente registradas no SICAF.</w:t>
      </w:r>
    </w:p>
    <w:p w:rsidR="00081171" w:rsidRDefault="00081171">
      <w:pPr>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 xml:space="preserve">VALOR ESTIMADO DA CONTRATAÇÃO: </w:t>
      </w:r>
    </w:p>
    <w:tbl>
      <w:tblPr>
        <w:tblStyle w:val="2"/>
        <w:tblW w:w="9448" w:type="dxa"/>
        <w:tblInd w:w="116" w:type="dxa"/>
        <w:tblLayout w:type="fixed"/>
        <w:tblLook w:val="0000"/>
      </w:tblPr>
      <w:tblGrid>
        <w:gridCol w:w="800"/>
        <w:gridCol w:w="4399"/>
        <w:gridCol w:w="709"/>
        <w:gridCol w:w="1815"/>
        <w:gridCol w:w="1725"/>
      </w:tblGrid>
      <w:tr w:rsidR="00081171">
        <w:trPr>
          <w:trHeight w:val="220"/>
        </w:trPr>
        <w:tc>
          <w:tcPr>
            <w:tcW w:w="9448" w:type="dxa"/>
            <w:gridSpan w:val="5"/>
            <w:tcBorders>
              <w:top w:val="single" w:sz="4" w:space="0" w:color="000000"/>
              <w:left w:val="single" w:sz="4" w:space="0" w:color="000000"/>
              <w:bottom w:val="single" w:sz="4" w:space="0" w:color="000000"/>
              <w:right w:val="single" w:sz="4" w:space="0" w:color="000000"/>
            </w:tcBorders>
            <w:shd w:val="clear" w:color="auto" w:fill="CCCCFF"/>
          </w:tcPr>
          <w:p w:rsidR="00081171" w:rsidRDefault="00FA12C5">
            <w:pPr>
              <w:spacing w:line="276" w:lineRule="auto"/>
              <w:jc w:val="both"/>
            </w:pPr>
            <w:r>
              <w:rPr>
                <w:rFonts w:ascii="Arial" w:eastAsia="Arial" w:hAnsi="Arial" w:cs="Arial"/>
                <w:b/>
              </w:rPr>
              <w:t>ORÇAMENTO DETALHADO</w:t>
            </w:r>
          </w:p>
        </w:tc>
      </w:tr>
      <w:tr w:rsidR="00081171">
        <w:trPr>
          <w:trHeight w:val="220"/>
        </w:trPr>
        <w:tc>
          <w:tcPr>
            <w:tcW w:w="9448" w:type="dxa"/>
            <w:gridSpan w:val="5"/>
            <w:tcBorders>
              <w:top w:val="single" w:sz="4" w:space="0" w:color="000000"/>
              <w:left w:val="single" w:sz="4" w:space="0" w:color="000000"/>
              <w:bottom w:val="single" w:sz="4" w:space="0" w:color="000000"/>
              <w:right w:val="single" w:sz="4" w:space="0" w:color="000000"/>
            </w:tcBorders>
            <w:shd w:val="clear" w:color="auto" w:fill="CCCCFF"/>
          </w:tcPr>
          <w:p w:rsidR="00081171" w:rsidRDefault="00FA12C5">
            <w:pPr>
              <w:spacing w:line="276" w:lineRule="auto"/>
              <w:jc w:val="both"/>
            </w:pPr>
            <w:r>
              <w:rPr>
                <w:rFonts w:ascii="Arial" w:eastAsia="Arial" w:hAnsi="Arial" w:cs="Arial"/>
                <w:b/>
              </w:rPr>
              <w:t>GRUPO ÚNICO</w:t>
            </w:r>
          </w:p>
        </w:tc>
      </w:tr>
      <w:tr w:rsidR="00081171">
        <w:trPr>
          <w:trHeight w:val="220"/>
        </w:trPr>
        <w:tc>
          <w:tcPr>
            <w:tcW w:w="800"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rPr>
            </w:pPr>
            <w:r>
              <w:rPr>
                <w:rFonts w:ascii="Arial" w:eastAsia="Arial" w:hAnsi="Arial" w:cs="Arial"/>
                <w:b/>
              </w:rPr>
              <w:t>item</w:t>
            </w:r>
          </w:p>
        </w:tc>
        <w:tc>
          <w:tcPr>
            <w:tcW w:w="4399"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rPr>
            </w:pPr>
            <w:r>
              <w:rPr>
                <w:rFonts w:ascii="Arial" w:eastAsia="Arial" w:hAnsi="Arial" w:cs="Arial"/>
                <w:b/>
              </w:rPr>
              <w:t>Descritivo</w:t>
            </w:r>
          </w:p>
        </w:tc>
        <w:tc>
          <w:tcPr>
            <w:tcW w:w="709"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rPr>
            </w:pPr>
            <w:r>
              <w:rPr>
                <w:rFonts w:ascii="Arial" w:eastAsia="Arial" w:hAnsi="Arial" w:cs="Arial"/>
                <w:b/>
              </w:rPr>
              <w:t>Qtd</w:t>
            </w:r>
          </w:p>
        </w:tc>
        <w:tc>
          <w:tcPr>
            <w:tcW w:w="1815" w:type="dxa"/>
            <w:tcBorders>
              <w:top w:val="single" w:sz="4" w:space="0" w:color="000000"/>
              <w:left w:val="single" w:sz="4" w:space="0" w:color="000000"/>
              <w:bottom w:val="single" w:sz="4" w:space="0" w:color="000000"/>
            </w:tcBorders>
            <w:shd w:val="clear" w:color="auto" w:fill="E6E6FF"/>
          </w:tcPr>
          <w:p w:rsidR="00081171" w:rsidRDefault="00FA12C5">
            <w:pPr>
              <w:spacing w:line="276" w:lineRule="auto"/>
              <w:jc w:val="both"/>
              <w:rPr>
                <w:rFonts w:ascii="Arial" w:eastAsia="Arial" w:hAnsi="Arial" w:cs="Arial"/>
                <w:b/>
              </w:rPr>
            </w:pPr>
            <w:r>
              <w:rPr>
                <w:rFonts w:ascii="Arial" w:eastAsia="Arial" w:hAnsi="Arial" w:cs="Arial"/>
                <w:b/>
              </w:rPr>
              <w:t>Valor unitário</w:t>
            </w:r>
          </w:p>
        </w:tc>
        <w:tc>
          <w:tcPr>
            <w:tcW w:w="1725" w:type="dxa"/>
            <w:tcBorders>
              <w:top w:val="single" w:sz="4" w:space="0" w:color="000000"/>
              <w:left w:val="single" w:sz="4" w:space="0" w:color="000000"/>
              <w:bottom w:val="single" w:sz="8" w:space="0" w:color="000000"/>
              <w:right w:val="single" w:sz="4" w:space="0" w:color="000000"/>
            </w:tcBorders>
            <w:shd w:val="clear" w:color="auto" w:fill="E6E6FF"/>
          </w:tcPr>
          <w:p w:rsidR="00081171" w:rsidRDefault="00FA12C5">
            <w:pPr>
              <w:spacing w:line="276" w:lineRule="auto"/>
              <w:jc w:val="both"/>
            </w:pPr>
            <w:r>
              <w:rPr>
                <w:rFonts w:ascii="Arial" w:eastAsia="Arial" w:hAnsi="Arial" w:cs="Arial"/>
                <w:b/>
              </w:rPr>
              <w:t>Valor total do item</w:t>
            </w:r>
          </w:p>
        </w:tc>
      </w:tr>
      <w:tr w:rsidR="00081171">
        <w:trPr>
          <w:trHeight w:val="220"/>
        </w:trPr>
        <w:tc>
          <w:tcPr>
            <w:tcW w:w="800" w:type="dxa"/>
            <w:tcBorders>
              <w:top w:val="single" w:sz="4" w:space="0" w:color="000000"/>
              <w:left w:val="single" w:sz="4" w:space="0" w:color="000000"/>
              <w:bottom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1</w:t>
            </w:r>
          </w:p>
        </w:tc>
        <w:tc>
          <w:tcPr>
            <w:tcW w:w="4399" w:type="dxa"/>
            <w:tcBorders>
              <w:top w:val="single" w:sz="4" w:space="0" w:color="000000"/>
              <w:left w:val="single" w:sz="4" w:space="0" w:color="000000"/>
              <w:bottom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Serviço de suporte técnico para licenças de uso perpétuo da ferramenta ATLASSIAN CONFLUENCE SOFTWARE para 100 (cem) usuários simultâneos com direito às atualizações pelo período de 24 meses</w:t>
            </w:r>
          </w:p>
        </w:tc>
        <w:tc>
          <w:tcPr>
            <w:tcW w:w="709" w:type="dxa"/>
            <w:tcBorders>
              <w:top w:val="single" w:sz="4" w:space="0" w:color="000000"/>
              <w:left w:val="single" w:sz="4" w:space="0" w:color="000000"/>
              <w:bottom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color w:val="000000"/>
              </w:rPr>
              <w:t>1</w:t>
            </w:r>
          </w:p>
        </w:tc>
        <w:tc>
          <w:tcPr>
            <w:tcW w:w="1815" w:type="dxa"/>
            <w:tcBorders>
              <w:top w:val="single" w:sz="4" w:space="0" w:color="000000"/>
              <w:left w:val="single" w:sz="4" w:space="0" w:color="000000"/>
              <w:bottom w:val="single" w:sz="4" w:space="0" w:color="000000"/>
              <w:right w:val="single" w:sz="8"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b/>
                <w:color w:val="000000"/>
              </w:rPr>
              <w:t xml:space="preserve">R$ </w:t>
            </w:r>
            <w:r>
              <w:rPr>
                <w:rFonts w:ascii="Arial" w:eastAsia="Arial" w:hAnsi="Arial" w:cs="Arial"/>
                <w:b/>
              </w:rPr>
              <w:t>111.351,09‬</w:t>
            </w:r>
          </w:p>
        </w:tc>
        <w:tc>
          <w:tcPr>
            <w:tcW w:w="1725" w:type="dxa"/>
            <w:tcBorders>
              <w:top w:val="single" w:sz="8" w:space="0" w:color="000000"/>
              <w:left w:val="single" w:sz="8" w:space="0" w:color="000000"/>
              <w:bottom w:val="single" w:sz="8" w:space="0" w:color="000000"/>
              <w:right w:val="single" w:sz="8" w:space="0" w:color="000000"/>
            </w:tcBorders>
            <w:vAlign w:val="center"/>
          </w:tcPr>
          <w:p w:rsidR="00081171" w:rsidRDefault="00FA12C5">
            <w:pPr>
              <w:spacing w:line="276" w:lineRule="auto"/>
              <w:jc w:val="both"/>
              <w:rPr>
                <w:rFonts w:ascii="Arial" w:eastAsia="Arial" w:hAnsi="Arial" w:cs="Arial"/>
              </w:rPr>
            </w:pPr>
            <w:r>
              <w:rPr>
                <w:rFonts w:ascii="Arial" w:eastAsia="Arial" w:hAnsi="Arial" w:cs="Arial"/>
                <w:b/>
              </w:rPr>
              <w:t>R$ 111.351,09‬</w:t>
            </w:r>
          </w:p>
        </w:tc>
      </w:tr>
      <w:tr w:rsidR="00081171">
        <w:trPr>
          <w:trHeight w:val="220"/>
        </w:trPr>
        <w:tc>
          <w:tcPr>
            <w:tcW w:w="800" w:type="dxa"/>
            <w:tcBorders>
              <w:top w:val="single" w:sz="4" w:space="0" w:color="000000"/>
              <w:left w:val="single" w:sz="4" w:space="0" w:color="000000"/>
              <w:bottom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2</w:t>
            </w:r>
          </w:p>
        </w:tc>
        <w:tc>
          <w:tcPr>
            <w:tcW w:w="4399" w:type="dxa"/>
            <w:tcBorders>
              <w:top w:val="single" w:sz="4" w:space="0" w:color="000000"/>
              <w:left w:val="single" w:sz="4" w:space="0" w:color="000000"/>
              <w:bottom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do plug-in </w:t>
            </w:r>
            <w:proofErr w:type="spellStart"/>
            <w:r>
              <w:rPr>
                <w:rFonts w:ascii="Arial" w:eastAsia="Arial" w:hAnsi="Arial" w:cs="Arial"/>
                <w:i/>
              </w:rPr>
              <w:t>draw</w:t>
            </w:r>
            <w:proofErr w:type="spellEnd"/>
            <w:r>
              <w:rPr>
                <w:rFonts w:ascii="Arial" w:eastAsia="Arial" w:hAnsi="Arial" w:cs="Arial"/>
                <w:i/>
              </w:rPr>
              <w:t>.</w:t>
            </w:r>
            <w:proofErr w:type="spellStart"/>
            <w:r>
              <w:rPr>
                <w:rFonts w:ascii="Arial" w:eastAsia="Arial" w:hAnsi="Arial" w:cs="Arial"/>
                <w:i/>
              </w:rPr>
              <w:t>io</w:t>
            </w:r>
            <w:proofErr w:type="spellEnd"/>
            <w:r>
              <w:rPr>
                <w:rFonts w:ascii="Arial" w:eastAsia="Arial" w:hAnsi="Arial" w:cs="Arial"/>
                <w:i/>
              </w:rPr>
              <w:t xml:space="preserve"> </w:t>
            </w:r>
            <w:proofErr w:type="spellStart"/>
            <w:r>
              <w:rPr>
                <w:rFonts w:ascii="Arial" w:eastAsia="Arial" w:hAnsi="Arial" w:cs="Arial"/>
                <w:i/>
              </w:rPr>
              <w:t>Diagrams</w:t>
            </w:r>
            <w:proofErr w:type="spellEnd"/>
            <w:r>
              <w:rPr>
                <w:rFonts w:ascii="Arial" w:eastAsia="Arial" w:hAnsi="Arial" w:cs="Arial"/>
                <w:i/>
              </w:rPr>
              <w:t xml:space="preserve"> for </w:t>
            </w:r>
            <w:proofErr w:type="spellStart"/>
            <w:r>
              <w:rPr>
                <w:rFonts w:ascii="Arial" w:eastAsia="Arial" w:hAnsi="Arial" w:cs="Arial"/>
                <w:i/>
              </w:rPr>
              <w:t>Confluence</w:t>
            </w:r>
            <w:proofErr w:type="spellEnd"/>
            <w:r>
              <w:rPr>
                <w:rFonts w:ascii="Arial" w:eastAsia="Arial" w:hAnsi="Arial" w:cs="Arial"/>
              </w:rPr>
              <w:t xml:space="preserve"> com direito às atualizações pelo período de 24 meses</w:t>
            </w:r>
          </w:p>
        </w:tc>
        <w:tc>
          <w:tcPr>
            <w:tcW w:w="709" w:type="dxa"/>
            <w:tcBorders>
              <w:top w:val="single" w:sz="4" w:space="0" w:color="000000"/>
              <w:left w:val="single" w:sz="4" w:space="0" w:color="000000"/>
              <w:bottom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color w:val="000000"/>
              </w:rPr>
              <w:t>1</w:t>
            </w:r>
          </w:p>
        </w:tc>
        <w:tc>
          <w:tcPr>
            <w:tcW w:w="1815" w:type="dxa"/>
            <w:tcBorders>
              <w:top w:val="single" w:sz="4" w:space="0" w:color="000000"/>
              <w:left w:val="single" w:sz="4" w:space="0" w:color="000000"/>
              <w:bottom w:val="single" w:sz="4" w:space="0" w:color="000000"/>
              <w:right w:val="single" w:sz="8"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b/>
                <w:color w:val="000000"/>
              </w:rPr>
              <w:t xml:space="preserve">R$ </w:t>
            </w:r>
            <w:r>
              <w:rPr>
                <w:rFonts w:ascii="Arial" w:eastAsia="Arial" w:hAnsi="Arial" w:cs="Arial"/>
                <w:b/>
              </w:rPr>
              <w:t>15.161,80</w:t>
            </w:r>
          </w:p>
        </w:tc>
        <w:tc>
          <w:tcPr>
            <w:tcW w:w="1725" w:type="dxa"/>
            <w:tcBorders>
              <w:top w:val="single" w:sz="8" w:space="0" w:color="000000"/>
              <w:left w:val="single" w:sz="8" w:space="0" w:color="000000"/>
              <w:bottom w:val="single" w:sz="8" w:space="0" w:color="000000"/>
              <w:right w:val="single" w:sz="8" w:space="0" w:color="000000"/>
            </w:tcBorders>
            <w:vAlign w:val="center"/>
          </w:tcPr>
          <w:p w:rsidR="00081171" w:rsidRDefault="00FA12C5">
            <w:pPr>
              <w:pBdr>
                <w:top w:val="nil"/>
                <w:left w:val="nil"/>
                <w:bottom w:val="nil"/>
                <w:right w:val="nil"/>
                <w:between w:val="nil"/>
              </w:pBdr>
              <w:spacing w:line="276" w:lineRule="auto"/>
              <w:jc w:val="both"/>
              <w:rPr>
                <w:rFonts w:ascii="Arial" w:eastAsia="Arial" w:hAnsi="Arial" w:cs="Arial"/>
              </w:rPr>
            </w:pPr>
            <w:r>
              <w:rPr>
                <w:rFonts w:ascii="Arial" w:eastAsia="Arial" w:hAnsi="Arial" w:cs="Arial"/>
                <w:b/>
              </w:rPr>
              <w:t>R$ 15.161,80</w:t>
            </w:r>
          </w:p>
        </w:tc>
      </w:tr>
      <w:tr w:rsidR="00081171">
        <w:trPr>
          <w:trHeight w:val="220"/>
        </w:trPr>
        <w:tc>
          <w:tcPr>
            <w:tcW w:w="800"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3</w:t>
            </w:r>
          </w:p>
        </w:tc>
        <w:tc>
          <w:tcPr>
            <w:tcW w:w="4399" w:type="dxa"/>
            <w:tcBorders>
              <w:top w:val="single" w:sz="4" w:space="0" w:color="000000"/>
              <w:left w:val="single" w:sz="4" w:space="0" w:color="000000"/>
              <w:bottom w:val="single" w:sz="4" w:space="0" w:color="000000"/>
              <w:right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do plug-in </w:t>
            </w:r>
            <w:proofErr w:type="spellStart"/>
            <w:r>
              <w:rPr>
                <w:rFonts w:ascii="Arial" w:eastAsia="Arial" w:hAnsi="Arial" w:cs="Arial"/>
                <w:i/>
              </w:rPr>
              <w:t>Table</w:t>
            </w:r>
            <w:proofErr w:type="spellEnd"/>
            <w:r>
              <w:rPr>
                <w:rFonts w:ascii="Arial" w:eastAsia="Arial" w:hAnsi="Arial" w:cs="Arial"/>
                <w:i/>
              </w:rPr>
              <w:t xml:space="preserve"> </w:t>
            </w:r>
            <w:proofErr w:type="spellStart"/>
            <w:r>
              <w:rPr>
                <w:rFonts w:ascii="Arial" w:eastAsia="Arial" w:hAnsi="Arial" w:cs="Arial"/>
                <w:i/>
              </w:rPr>
              <w:t>Filter</w:t>
            </w:r>
            <w:proofErr w:type="spellEnd"/>
            <w:r>
              <w:rPr>
                <w:rFonts w:ascii="Arial" w:eastAsia="Arial" w:hAnsi="Arial" w:cs="Arial"/>
                <w:i/>
              </w:rPr>
              <w:t xml:space="preserve"> </w:t>
            </w:r>
            <w:proofErr w:type="spellStart"/>
            <w:r>
              <w:rPr>
                <w:rFonts w:ascii="Arial" w:eastAsia="Arial" w:hAnsi="Arial" w:cs="Arial"/>
                <w:i/>
              </w:rPr>
              <w:t>and</w:t>
            </w:r>
            <w:proofErr w:type="spellEnd"/>
            <w:r>
              <w:rPr>
                <w:rFonts w:ascii="Arial" w:eastAsia="Arial" w:hAnsi="Arial" w:cs="Arial"/>
                <w:i/>
              </w:rPr>
              <w:t xml:space="preserve"> </w:t>
            </w:r>
            <w:proofErr w:type="spellStart"/>
            <w:r>
              <w:rPr>
                <w:rFonts w:ascii="Arial" w:eastAsia="Arial" w:hAnsi="Arial" w:cs="Arial"/>
                <w:i/>
              </w:rPr>
              <w:t>Charts</w:t>
            </w:r>
            <w:proofErr w:type="spellEnd"/>
            <w:r>
              <w:rPr>
                <w:rFonts w:ascii="Arial" w:eastAsia="Arial" w:hAnsi="Arial" w:cs="Arial"/>
                <w:i/>
              </w:rPr>
              <w:t xml:space="preserve"> for </w:t>
            </w:r>
            <w:proofErr w:type="spellStart"/>
            <w:r>
              <w:rPr>
                <w:rFonts w:ascii="Arial" w:eastAsia="Arial" w:hAnsi="Arial" w:cs="Arial"/>
                <w:i/>
              </w:rPr>
              <w:t>Confluence</w:t>
            </w:r>
            <w:proofErr w:type="spellEnd"/>
            <w:proofErr w:type="gramStart"/>
            <w:r>
              <w:rPr>
                <w:rFonts w:ascii="Arial" w:eastAsia="Arial" w:hAnsi="Arial" w:cs="Arial"/>
                <w:i/>
              </w:rPr>
              <w:t xml:space="preserve"> </w:t>
            </w:r>
            <w:r>
              <w:rPr>
                <w:rFonts w:ascii="Arial" w:eastAsia="Arial" w:hAnsi="Arial" w:cs="Arial"/>
              </w:rPr>
              <w:t xml:space="preserve"> </w:t>
            </w:r>
            <w:proofErr w:type="gramEnd"/>
            <w:r>
              <w:rPr>
                <w:rFonts w:ascii="Arial" w:eastAsia="Arial" w:hAnsi="Arial" w:cs="Arial"/>
              </w:rPr>
              <w:t>com direito às atualizações pelo período de 24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color w:val="000000"/>
              </w:rPr>
              <w:t>1</w:t>
            </w:r>
          </w:p>
        </w:tc>
        <w:tc>
          <w:tcPr>
            <w:tcW w:w="1815"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b/>
                <w:color w:val="000000"/>
              </w:rPr>
              <w:t xml:space="preserve">R$ </w:t>
            </w:r>
            <w:r>
              <w:rPr>
                <w:rFonts w:ascii="Arial" w:eastAsia="Arial" w:hAnsi="Arial" w:cs="Arial"/>
                <w:b/>
              </w:rPr>
              <w:t>3.024,96</w:t>
            </w:r>
          </w:p>
        </w:tc>
        <w:tc>
          <w:tcPr>
            <w:tcW w:w="1725" w:type="dxa"/>
            <w:tcBorders>
              <w:top w:val="single" w:sz="8"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rPr>
            </w:pPr>
            <w:r>
              <w:rPr>
                <w:rFonts w:ascii="Arial" w:eastAsia="Arial" w:hAnsi="Arial" w:cs="Arial"/>
                <w:b/>
              </w:rPr>
              <w:t>R$ 3.024,96‬</w:t>
            </w:r>
          </w:p>
        </w:tc>
      </w:tr>
      <w:tr w:rsidR="00081171">
        <w:trPr>
          <w:trHeight w:val="220"/>
        </w:trPr>
        <w:tc>
          <w:tcPr>
            <w:tcW w:w="800" w:type="dxa"/>
            <w:tcBorders>
              <w:top w:val="single" w:sz="4" w:space="0" w:color="000000"/>
              <w:left w:val="single" w:sz="4" w:space="0" w:color="000000"/>
              <w:bottom w:val="single" w:sz="4" w:space="0" w:color="000000"/>
              <w:right w:val="single" w:sz="4" w:space="0" w:color="000000"/>
            </w:tcBorders>
          </w:tcPr>
          <w:p w:rsidR="00081171" w:rsidRDefault="00FA12C5">
            <w:pPr>
              <w:spacing w:line="276" w:lineRule="auto"/>
              <w:jc w:val="both"/>
              <w:rPr>
                <w:rFonts w:ascii="Arial" w:eastAsia="Arial" w:hAnsi="Arial" w:cs="Arial"/>
              </w:rPr>
            </w:pPr>
            <w:r>
              <w:rPr>
                <w:rFonts w:ascii="Arial" w:eastAsia="Arial" w:hAnsi="Arial" w:cs="Arial"/>
                <w:b/>
              </w:rPr>
              <w:t>4</w:t>
            </w:r>
          </w:p>
        </w:tc>
        <w:tc>
          <w:tcPr>
            <w:tcW w:w="4399" w:type="dxa"/>
            <w:tcBorders>
              <w:top w:val="single" w:sz="4" w:space="0" w:color="000000"/>
              <w:left w:val="single" w:sz="4" w:space="0" w:color="000000"/>
              <w:bottom w:val="single" w:sz="4" w:space="0" w:color="000000"/>
              <w:right w:val="single" w:sz="4" w:space="0" w:color="000000"/>
            </w:tcBorders>
          </w:tcPr>
          <w:p w:rsidR="00081171" w:rsidRDefault="00FA12C5">
            <w:pPr>
              <w:tabs>
                <w:tab w:val="left" w:pos="426"/>
              </w:tabs>
              <w:spacing w:after="119" w:line="276" w:lineRule="auto"/>
              <w:jc w:val="both"/>
              <w:rPr>
                <w:rFonts w:ascii="Arial" w:eastAsia="Arial" w:hAnsi="Arial" w:cs="Arial"/>
              </w:rPr>
            </w:pPr>
            <w:r>
              <w:rPr>
                <w:rFonts w:ascii="Arial" w:eastAsia="Arial" w:hAnsi="Arial" w:cs="Arial"/>
              </w:rPr>
              <w:t xml:space="preserve">Serviço de suporte técnico para licenças de uso perpétuo do plug-in </w:t>
            </w:r>
            <w:proofErr w:type="spellStart"/>
            <w:r>
              <w:rPr>
                <w:rFonts w:ascii="Arial" w:eastAsia="Arial" w:hAnsi="Arial" w:cs="Arial"/>
                <w:i/>
              </w:rPr>
              <w:t>PocketQuery</w:t>
            </w:r>
            <w:proofErr w:type="spellEnd"/>
            <w:r>
              <w:rPr>
                <w:rFonts w:ascii="Arial" w:eastAsia="Arial" w:hAnsi="Arial" w:cs="Arial"/>
                <w:i/>
              </w:rPr>
              <w:t xml:space="preserve"> for </w:t>
            </w:r>
            <w:proofErr w:type="spellStart"/>
            <w:r>
              <w:rPr>
                <w:rFonts w:ascii="Arial" w:eastAsia="Arial" w:hAnsi="Arial" w:cs="Arial"/>
                <w:i/>
              </w:rPr>
              <w:t>Confluence</w:t>
            </w:r>
            <w:proofErr w:type="spellEnd"/>
            <w:r>
              <w:rPr>
                <w:rFonts w:ascii="Arial" w:eastAsia="Arial" w:hAnsi="Arial" w:cs="Arial"/>
                <w:i/>
              </w:rPr>
              <w:t xml:space="preserve"> </w:t>
            </w:r>
            <w:r>
              <w:rPr>
                <w:rFonts w:ascii="Arial" w:eastAsia="Arial" w:hAnsi="Arial" w:cs="Arial"/>
              </w:rPr>
              <w:t>com direito às atualizações pelo período de 24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rPr>
              <w:t>1</w:t>
            </w:r>
          </w:p>
        </w:tc>
        <w:tc>
          <w:tcPr>
            <w:tcW w:w="1815"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rPr>
            </w:pPr>
            <w:r>
              <w:rPr>
                <w:rFonts w:ascii="Arial" w:eastAsia="Arial" w:hAnsi="Arial" w:cs="Arial"/>
                <w:b/>
              </w:rPr>
              <w:t>R$ 7.481,91‬</w:t>
            </w:r>
          </w:p>
        </w:tc>
        <w:tc>
          <w:tcPr>
            <w:tcW w:w="1725" w:type="dxa"/>
            <w:tcBorders>
              <w:top w:val="single" w:sz="8"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rPr>
            </w:pPr>
            <w:r>
              <w:rPr>
                <w:rFonts w:ascii="Arial" w:eastAsia="Arial" w:hAnsi="Arial" w:cs="Arial"/>
                <w:b/>
              </w:rPr>
              <w:t>R$ 7.481,91‬</w:t>
            </w:r>
          </w:p>
        </w:tc>
      </w:tr>
      <w:tr w:rsidR="00081171">
        <w:trPr>
          <w:trHeight w:val="220"/>
        </w:trPr>
        <w:tc>
          <w:tcPr>
            <w:tcW w:w="800" w:type="dxa"/>
            <w:tcBorders>
              <w:top w:val="single" w:sz="4" w:space="0" w:color="000000"/>
            </w:tcBorders>
          </w:tcPr>
          <w:p w:rsidR="00081171" w:rsidRDefault="00081171">
            <w:pPr>
              <w:spacing w:line="276" w:lineRule="auto"/>
              <w:jc w:val="both"/>
              <w:rPr>
                <w:rFonts w:ascii="Arial" w:eastAsia="Arial" w:hAnsi="Arial" w:cs="Arial"/>
              </w:rPr>
            </w:pPr>
          </w:p>
        </w:tc>
        <w:tc>
          <w:tcPr>
            <w:tcW w:w="4399" w:type="dxa"/>
            <w:tcBorders>
              <w:top w:val="single" w:sz="4" w:space="0" w:color="000000"/>
            </w:tcBorders>
          </w:tcPr>
          <w:p w:rsidR="00081171" w:rsidRDefault="00081171">
            <w:pPr>
              <w:tabs>
                <w:tab w:val="left" w:pos="426"/>
              </w:tabs>
              <w:spacing w:after="119" w:line="276" w:lineRule="auto"/>
              <w:jc w:val="both"/>
              <w:rPr>
                <w:rFonts w:ascii="Arial" w:eastAsia="Arial" w:hAnsi="Arial" w:cs="Arial"/>
              </w:rPr>
            </w:pPr>
          </w:p>
        </w:tc>
        <w:tc>
          <w:tcPr>
            <w:tcW w:w="709" w:type="dxa"/>
            <w:tcBorders>
              <w:top w:val="single" w:sz="4" w:space="0" w:color="000000"/>
              <w:right w:val="single" w:sz="4" w:space="0" w:color="000000"/>
            </w:tcBorders>
            <w:vAlign w:val="center"/>
          </w:tcPr>
          <w:p w:rsidR="00081171" w:rsidRDefault="00081171">
            <w:pPr>
              <w:spacing w:line="276" w:lineRule="auto"/>
              <w:jc w:val="both"/>
              <w:rPr>
                <w:rFonts w:ascii="Arial" w:eastAsia="Arial" w:hAnsi="Arial" w:cs="Arial"/>
                <w:color w:val="000000"/>
              </w:rPr>
            </w:pPr>
          </w:p>
        </w:tc>
        <w:tc>
          <w:tcPr>
            <w:tcW w:w="1815"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b/>
              </w:rPr>
              <w:t>Valor total</w:t>
            </w:r>
          </w:p>
        </w:tc>
        <w:tc>
          <w:tcPr>
            <w:tcW w:w="1725" w:type="dxa"/>
            <w:tcBorders>
              <w:top w:val="single" w:sz="4" w:space="0" w:color="000000"/>
              <w:left w:val="single" w:sz="4" w:space="0" w:color="000000"/>
              <w:bottom w:val="single" w:sz="4" w:space="0" w:color="000000"/>
              <w:right w:val="single" w:sz="4" w:space="0" w:color="000000"/>
            </w:tcBorders>
            <w:vAlign w:val="center"/>
          </w:tcPr>
          <w:p w:rsidR="00081171" w:rsidRDefault="00FA12C5">
            <w:pPr>
              <w:spacing w:line="276" w:lineRule="auto"/>
              <w:jc w:val="both"/>
              <w:rPr>
                <w:rFonts w:ascii="Arial" w:eastAsia="Arial" w:hAnsi="Arial" w:cs="Arial"/>
                <w:color w:val="000000"/>
              </w:rPr>
            </w:pPr>
            <w:r>
              <w:rPr>
                <w:rFonts w:ascii="Arial" w:eastAsia="Arial" w:hAnsi="Arial" w:cs="Arial"/>
                <w:b/>
                <w:color w:val="000000"/>
              </w:rPr>
              <w:t xml:space="preserve">R$ </w:t>
            </w:r>
            <w:r>
              <w:rPr>
                <w:rFonts w:ascii="Arial" w:eastAsia="Arial" w:hAnsi="Arial" w:cs="Arial"/>
                <w:b/>
              </w:rPr>
              <w:t>137.019,76</w:t>
            </w:r>
          </w:p>
        </w:tc>
      </w:tr>
    </w:tbl>
    <w:p w:rsidR="00081171" w:rsidRDefault="00081171">
      <w:pPr>
        <w:tabs>
          <w:tab w:val="left" w:pos="426"/>
        </w:tabs>
        <w:spacing w:line="276" w:lineRule="auto"/>
        <w:jc w:val="both"/>
        <w:rPr>
          <w:rFonts w:ascii="Arial" w:eastAsia="Arial" w:hAnsi="Arial" w:cs="Arial"/>
        </w:rPr>
      </w:pP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b/>
          <w:u w:val="single"/>
        </w:rPr>
        <w:t>Critério de aceitabilidade de preços</w:t>
      </w:r>
      <w:r>
        <w:rPr>
          <w:rFonts w:ascii="Arial" w:eastAsia="Arial" w:hAnsi="Arial" w:cs="Arial"/>
        </w:rPr>
        <w:t xml:space="preserve">: Os preços, tanto unitário quanto global, correspondem ao máximo que este TRT se dispõe a pagar, de forma que as propostas com valores </w:t>
      </w:r>
      <w:r>
        <w:rPr>
          <w:rFonts w:ascii="Arial" w:eastAsia="Arial" w:hAnsi="Arial" w:cs="Arial"/>
        </w:rPr>
        <w:lastRenderedPageBreak/>
        <w:t>superiores serão desconsideradas.</w:t>
      </w:r>
    </w:p>
    <w:p w:rsidR="00081171" w:rsidRDefault="00FA12C5">
      <w:pPr>
        <w:numPr>
          <w:ilvl w:val="1"/>
          <w:numId w:val="9"/>
        </w:numPr>
        <w:pBdr>
          <w:top w:val="nil"/>
          <w:left w:val="nil"/>
          <w:bottom w:val="nil"/>
          <w:right w:val="nil"/>
          <w:between w:val="nil"/>
        </w:pBdr>
        <w:tabs>
          <w:tab w:val="left" w:pos="8505"/>
        </w:tabs>
        <w:spacing w:line="276" w:lineRule="auto"/>
        <w:ind w:right="-1"/>
        <w:jc w:val="both"/>
      </w:pPr>
      <w:r>
        <w:rPr>
          <w:rFonts w:ascii="Arial" w:eastAsia="Arial" w:hAnsi="Arial" w:cs="Arial"/>
        </w:rPr>
        <w:t>No preço apresentado deverão estar inclusas todas as despesas, bem como todos os tributos, fretes, seguros e demais encargos necessários à completa execução do objeto deste Termo de Referência.</w:t>
      </w:r>
    </w:p>
    <w:p w:rsidR="00081171" w:rsidRDefault="00081171">
      <w:pPr>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DO CONTRATO E SUA VIGÊNCIA</w:t>
      </w:r>
    </w:p>
    <w:p w:rsidR="00081171" w:rsidRDefault="00FA12C5">
      <w:pPr>
        <w:tabs>
          <w:tab w:val="left" w:pos="426"/>
        </w:tabs>
        <w:spacing w:line="276" w:lineRule="auto"/>
        <w:jc w:val="both"/>
        <w:rPr>
          <w:rFonts w:ascii="Arial" w:eastAsia="Arial" w:hAnsi="Arial" w:cs="Arial"/>
        </w:rPr>
      </w:pPr>
      <w:r>
        <w:rPr>
          <w:rFonts w:ascii="Arial" w:eastAsia="Arial" w:hAnsi="Arial" w:cs="Arial"/>
        </w:rPr>
        <w:t>A contratação será formalizada por contrato para todos os efeitos legais.</w:t>
      </w:r>
    </w:p>
    <w:p w:rsidR="00081171" w:rsidRDefault="00FA12C5">
      <w:pPr>
        <w:widowControl/>
        <w:spacing w:before="200" w:after="120" w:line="276" w:lineRule="auto"/>
        <w:jc w:val="both"/>
        <w:rPr>
          <w:rFonts w:ascii="Arial" w:eastAsia="Arial" w:hAnsi="Arial" w:cs="Arial"/>
        </w:rPr>
      </w:pPr>
      <w:r>
        <w:rPr>
          <w:rFonts w:ascii="Arial" w:eastAsia="Arial" w:hAnsi="Arial" w:cs="Arial"/>
        </w:rPr>
        <w:t>O contrato terá vigência de 25 (vinte e cinco) meses a partir de sua assinatura, considerando-se o prazo de entrega das credenciais de acesso ao serviço de suporte técnico e período de validade do suporte técnico.</w:t>
      </w:r>
    </w:p>
    <w:p w:rsidR="00081171" w:rsidRDefault="00081171">
      <w:pPr>
        <w:pBdr>
          <w:top w:val="nil"/>
          <w:left w:val="nil"/>
          <w:bottom w:val="nil"/>
          <w:right w:val="nil"/>
          <w:between w:val="nil"/>
        </w:pBdr>
        <w:tabs>
          <w:tab w:val="left" w:pos="426"/>
        </w:tabs>
        <w:spacing w:line="276" w:lineRule="auto"/>
        <w:jc w:val="both"/>
        <w:rPr>
          <w:rFonts w:ascii="Arial" w:eastAsia="Arial" w:hAnsi="Arial" w:cs="Arial"/>
        </w:rPr>
      </w:pPr>
    </w:p>
    <w:p w:rsidR="00081171" w:rsidRDefault="00FA12C5">
      <w:pPr>
        <w:numPr>
          <w:ilvl w:val="0"/>
          <w:numId w:val="9"/>
        </w:numPr>
        <w:tabs>
          <w:tab w:val="left" w:pos="8505"/>
        </w:tabs>
        <w:spacing w:line="276" w:lineRule="auto"/>
        <w:ind w:right="-1"/>
        <w:jc w:val="both"/>
      </w:pPr>
      <w:r>
        <w:rPr>
          <w:rFonts w:ascii="Arial" w:eastAsia="Arial" w:hAnsi="Arial" w:cs="Arial"/>
          <w:b/>
        </w:rPr>
        <w:t xml:space="preserve">REGIME DE EXECUÇÃO: </w:t>
      </w:r>
      <w:r>
        <w:rPr>
          <w:rFonts w:ascii="Arial" w:eastAsia="Arial" w:hAnsi="Arial" w:cs="Arial"/>
        </w:rPr>
        <w:t xml:space="preserve">Os serviços serão executados sob o regime de empreitada por preço unitário. </w:t>
      </w: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pBdr>
          <w:top w:val="nil"/>
          <w:left w:val="nil"/>
          <w:bottom w:val="nil"/>
          <w:right w:val="nil"/>
          <w:between w:val="nil"/>
        </w:pBdr>
        <w:tabs>
          <w:tab w:val="left" w:pos="8505"/>
        </w:tabs>
        <w:spacing w:line="276" w:lineRule="auto"/>
        <w:ind w:right="-1"/>
        <w:jc w:val="both"/>
      </w:pPr>
      <w:r>
        <w:rPr>
          <w:rFonts w:ascii="Arial" w:eastAsia="Arial" w:hAnsi="Arial" w:cs="Arial"/>
          <w:b/>
        </w:rPr>
        <w:t>IMPACTO ORÇAMENTÁRIO DOS DOIS EXERCÍCIOS FINANCEIROS SUBSEQUENTES:</w:t>
      </w:r>
      <w:r>
        <w:rPr>
          <w:rFonts w:ascii="Arial" w:eastAsia="Arial" w:hAnsi="Arial" w:cs="Arial"/>
        </w:rPr>
        <w:t xml:space="preserve"> </w:t>
      </w:r>
    </w:p>
    <w:p w:rsidR="00081171" w:rsidRDefault="00FA12C5">
      <w:pPr>
        <w:tabs>
          <w:tab w:val="left" w:pos="426"/>
        </w:tabs>
        <w:spacing w:line="276" w:lineRule="auto"/>
        <w:jc w:val="both"/>
        <w:rPr>
          <w:rFonts w:ascii="Arial" w:eastAsia="Arial" w:hAnsi="Arial" w:cs="Arial"/>
        </w:rPr>
      </w:pPr>
      <w:r>
        <w:rPr>
          <w:rFonts w:ascii="Arial" w:eastAsia="Arial" w:hAnsi="Arial" w:cs="Arial"/>
        </w:rPr>
        <w:t>Não haverá impacto orçamentário nos dois exercícios subsequentes.</w:t>
      </w:r>
    </w:p>
    <w:p w:rsidR="00081171" w:rsidRDefault="00081171">
      <w:pPr>
        <w:tabs>
          <w:tab w:val="left" w:pos="426"/>
        </w:tabs>
        <w:spacing w:line="276" w:lineRule="auto"/>
        <w:jc w:val="both"/>
        <w:rPr>
          <w:rFonts w:ascii="Arial" w:eastAsia="Arial" w:hAnsi="Arial" w:cs="Arial"/>
        </w:rPr>
      </w:pPr>
    </w:p>
    <w:p w:rsidR="00081171" w:rsidRDefault="00FA12C5">
      <w:pPr>
        <w:numPr>
          <w:ilvl w:val="0"/>
          <w:numId w:val="9"/>
        </w:numPr>
        <w:tabs>
          <w:tab w:val="left" w:pos="8505"/>
        </w:tabs>
        <w:spacing w:line="276" w:lineRule="auto"/>
        <w:ind w:right="-1"/>
        <w:jc w:val="both"/>
      </w:pPr>
      <w:r>
        <w:rPr>
          <w:rFonts w:ascii="Arial" w:eastAsia="Arial" w:hAnsi="Arial" w:cs="Arial"/>
          <w:b/>
        </w:rPr>
        <w:t>DA PROTEÇÃO DE DADOS PESSOAIS - Lei nº 13.709/2018 - LGPD</w:t>
      </w:r>
    </w:p>
    <w:p w:rsidR="00081171" w:rsidRDefault="00FA12C5">
      <w:pPr>
        <w:numPr>
          <w:ilvl w:val="1"/>
          <w:numId w:val="9"/>
        </w:numPr>
        <w:tabs>
          <w:tab w:val="left" w:pos="8505"/>
        </w:tabs>
        <w:spacing w:line="276" w:lineRule="auto"/>
        <w:ind w:right="-1"/>
        <w:jc w:val="both"/>
      </w:pPr>
      <w:r>
        <w:rPr>
          <w:rFonts w:ascii="Arial" w:eastAsia="Arial" w:hAnsi="Arial" w:cs="Arial"/>
        </w:rPr>
        <w:t>Em observação às determinações constantes da Lei nº 13.709, de 14 de agosto de 2018 – LEI GERAL DE PROTEÇÃO DE DADOS (LGPD), o CONTRATANTE e a CONTRATADA se comprometem a proteger os direitos fundamentais de liberdade e de privacidade e o livre desenvolvimento da personalidade da pessoa natural, relativos ao tratamento de dados pessoais, inclusive nos meios digitais, garantindo que:</w:t>
      </w:r>
    </w:p>
    <w:p w:rsidR="00081171" w:rsidRDefault="00FA12C5">
      <w:pPr>
        <w:numPr>
          <w:ilvl w:val="0"/>
          <w:numId w:val="8"/>
        </w:numPr>
        <w:tabs>
          <w:tab w:val="left" w:pos="8505"/>
        </w:tabs>
        <w:spacing w:line="276" w:lineRule="auto"/>
        <w:ind w:right="-1"/>
        <w:jc w:val="both"/>
      </w:pPr>
      <w:r>
        <w:rPr>
          <w:rFonts w:ascii="Arial" w:eastAsia="Arial" w:hAnsi="Arial" w:cs="Arial"/>
        </w:rPr>
        <w:t xml:space="preserve">O tratamento de dados pessoais dar-se-á de acordo com as bases legais previstas nas hipóteses dos </w:t>
      </w:r>
      <w:proofErr w:type="spellStart"/>
      <w:r>
        <w:rPr>
          <w:rFonts w:ascii="Arial" w:eastAsia="Arial" w:hAnsi="Arial" w:cs="Arial"/>
        </w:rPr>
        <w:t>Arts</w:t>
      </w:r>
      <w:proofErr w:type="spellEnd"/>
      <w:r>
        <w:rPr>
          <w:rFonts w:ascii="Arial" w:eastAsia="Arial" w:hAnsi="Arial" w:cs="Arial"/>
        </w:rPr>
        <w:t>. 7º e/ou 11 da Lei 13.709/2018 às quais se submeterão os serviços, e para propósitos legítimos, específicos, explícitos e informados ao titular;</w:t>
      </w:r>
    </w:p>
    <w:p w:rsidR="00081171" w:rsidRDefault="00FA12C5">
      <w:pPr>
        <w:numPr>
          <w:ilvl w:val="0"/>
          <w:numId w:val="8"/>
        </w:numPr>
        <w:tabs>
          <w:tab w:val="left" w:pos="8505"/>
        </w:tabs>
        <w:spacing w:line="276" w:lineRule="auto"/>
        <w:ind w:right="-1"/>
        <w:jc w:val="both"/>
      </w:pPr>
      <w:r>
        <w:rPr>
          <w:rFonts w:ascii="Arial" w:eastAsia="Arial" w:hAnsi="Arial" w:cs="Arial"/>
        </w:rPr>
        <w:t xml:space="preserve">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w:t>
      </w:r>
      <w:r>
        <w:rPr>
          <w:rFonts w:ascii="Arial" w:eastAsia="Arial" w:hAnsi="Arial" w:cs="Arial"/>
        </w:rPr>
        <w:lastRenderedPageBreak/>
        <w:t>Dados (ANPD);</w:t>
      </w:r>
    </w:p>
    <w:p w:rsidR="00081171" w:rsidRDefault="00FA12C5">
      <w:pPr>
        <w:numPr>
          <w:ilvl w:val="0"/>
          <w:numId w:val="8"/>
        </w:numPr>
        <w:tabs>
          <w:tab w:val="left" w:pos="8505"/>
        </w:tabs>
        <w:spacing w:line="276" w:lineRule="auto"/>
        <w:ind w:right="-1"/>
        <w:jc w:val="both"/>
      </w:pPr>
      <w:r>
        <w:rPr>
          <w:rFonts w:ascii="Arial" w:eastAsia="Arial" w:hAnsi="Arial" w:cs="Arial"/>
        </w:rPr>
        <w:t>Em caso de necessidade de coleta de dados pessoais indispensáveis à própria prestação do serviço/aquisição de bens, esta será realizada mediante prévia aprovação da CONTRATANTE, responsabilizando-se a CONTRATADA por obter o consentimento dos titulares (salvo nos casos em que opere outra hipótese legal de tratamento). Os dados assim coletados só poderão ser utilizados na execução do objeto especificado neste contrato, e, em hipótese alguma, poderão ser compartilhados ou utilizados para outros fins;</w:t>
      </w:r>
    </w:p>
    <w:p w:rsidR="00081171" w:rsidRDefault="00FA12C5">
      <w:pPr>
        <w:numPr>
          <w:ilvl w:val="0"/>
          <w:numId w:val="8"/>
        </w:numPr>
        <w:tabs>
          <w:tab w:val="left" w:pos="8505"/>
        </w:tabs>
        <w:spacing w:line="276" w:lineRule="auto"/>
        <w:ind w:right="-1"/>
        <w:jc w:val="both"/>
      </w:pPr>
      <w:r>
        <w:rPr>
          <w:rFonts w:ascii="Arial" w:eastAsia="Arial" w:hAnsi="Arial" w:cs="Arial"/>
        </w:rPr>
        <w:t>Eventualmente, as partes podem ajustar que a CONTRATADA será responsável por obter o consentimento dos titulares, observadas as demais condicionantes do item C acima;</w:t>
      </w:r>
    </w:p>
    <w:p w:rsidR="00081171" w:rsidRDefault="00FA12C5">
      <w:pPr>
        <w:numPr>
          <w:ilvl w:val="0"/>
          <w:numId w:val="8"/>
        </w:numPr>
        <w:tabs>
          <w:tab w:val="left" w:pos="8505"/>
        </w:tabs>
        <w:spacing w:line="276" w:lineRule="auto"/>
        <w:ind w:right="-1"/>
        <w:jc w:val="both"/>
      </w:pPr>
      <w:r>
        <w:rPr>
          <w:rFonts w:ascii="Arial" w:eastAsia="Arial" w:hAnsi="Arial" w:cs="Arial"/>
        </w:rPr>
        <w:t xml:space="preserve">Os dados obtidos em razão desse contrato serão armazenados em um banco de dados seguro, com garantia de registro das transações realizadas na aplicação de acesso (log) e adequado controle de acesso baseado em função (role </w:t>
      </w:r>
      <w:proofErr w:type="spellStart"/>
      <w:r>
        <w:rPr>
          <w:rFonts w:ascii="Arial" w:eastAsia="Arial" w:hAnsi="Arial" w:cs="Arial"/>
        </w:rPr>
        <w:t>based</w:t>
      </w:r>
      <w:proofErr w:type="spellEnd"/>
      <w:r>
        <w:rPr>
          <w:rFonts w:ascii="Arial" w:eastAsia="Arial" w:hAnsi="Arial" w:cs="Arial"/>
        </w:rPr>
        <w:t xml:space="preserve"> </w:t>
      </w:r>
      <w:proofErr w:type="spellStart"/>
      <w:r>
        <w:rPr>
          <w:rFonts w:ascii="Arial" w:eastAsia="Arial" w:hAnsi="Arial" w:cs="Arial"/>
        </w:rPr>
        <w:t>access</w:t>
      </w:r>
      <w:proofErr w:type="spellEnd"/>
      <w:r>
        <w:rPr>
          <w:rFonts w:ascii="Arial" w:eastAsia="Arial" w:hAnsi="Arial" w:cs="Arial"/>
        </w:rPr>
        <w:t xml:space="preserve"> </w:t>
      </w:r>
      <w:proofErr w:type="spellStart"/>
      <w:r>
        <w:rPr>
          <w:rFonts w:ascii="Arial" w:eastAsia="Arial" w:hAnsi="Arial" w:cs="Arial"/>
        </w:rPr>
        <w:t>control</w:t>
      </w:r>
      <w:proofErr w:type="spellEnd"/>
      <w:r>
        <w:rPr>
          <w:rFonts w:ascii="Arial" w:eastAsia="Arial" w:hAnsi="Arial" w:cs="Arial"/>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rsidR="00081171" w:rsidRDefault="00FA12C5">
      <w:pPr>
        <w:numPr>
          <w:ilvl w:val="0"/>
          <w:numId w:val="8"/>
        </w:numPr>
        <w:tabs>
          <w:tab w:val="left" w:pos="8505"/>
        </w:tabs>
        <w:spacing w:line="276" w:lineRule="auto"/>
        <w:ind w:right="-1"/>
        <w:jc w:val="both"/>
      </w:pPr>
      <w:r>
        <w:rPr>
          <w:rFonts w:ascii="Arial" w:eastAsia="Arial" w:hAnsi="Arial" w:cs="Arial"/>
        </w:rPr>
        <w:t>Encerrada a vigência do contrato ou não havendo mais necessidade de utilização dos dados pessoais, sejam eles sensíveis ou não, a CONTRATADA interromperá o tratamento dos Dados Pessoais disponibilizados pela CONTRATANTE e, em no máximo (30) dias, sob instruções e na medida do determinado pela CONTRATANTE, eliminará completamente os Dados Pessoais e todas as cópias porventura existentes (seja em formato digital ou físico), salvo quando a CONTRATADA tenha que manter os dados para cumprimento de obrigação legal ou outra hipótese da LGPD.</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A CONTRATADA dará conhecimento formal aos seus empregados das obrigações e condições acordadas nesta cláusula, inclusive no tocante à Política de Privacidade da CONTRATANTE, cujos princípios deverão ser aplicados à coleta e tratamento dos dados pessoais de que trata a presente cláusula.</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O eventual acesso, pela CONTRATADA, às bases de dados que contenham ou possam conter dados pessoais implicará para a CONTRATADA e para seus prepostos - devida e formalmente instruídos nesse sentido - o mais absoluto dever de sigilo, no curso do presente contrato.</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 xml:space="preserve">A CONTRATADA cooperará com a CONTRATANTE no cumprimento das obrigações </w:t>
      </w:r>
      <w:r>
        <w:rPr>
          <w:rFonts w:ascii="Arial" w:eastAsia="Arial" w:hAnsi="Arial" w:cs="Arial"/>
        </w:rPr>
        <w:lastRenderedPageBreak/>
        <w:t>referentes ao exercício dos direitos dos Titulares previstos na LGPD e nas Leis e Regulamentos de Proteção de Dados em vigor e também no atendimento de requisições e determinações do Poder Judiciário, Ministério Público, Órgãos de controle administrativo.</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A CONTRATADA deverá informar imediatamente à CONTRATANTE quando receber uma solicitação de um Titular de Dados, a respeito dos seus Dados Pessoais e abster-se de responder qualquer solicitação em relação aos Dados Pessoais do solicitante, exceto nas instruções documentadas da CONTRATANTE ou conforme exigido pela LGPD e Leis e Regulamentos de Proteção de Dados em vigor.</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O “Encarregado” ou “DPO” da CONTRATADA manterá contato formal com o Encarregado da CONTRATANTE, no prazo de 24 (vinte e quatro) horas da ocorrência de qualquer incidente que implique violação ou risco de violação de dados pessoais, para que este possa adotar as providências devidas, na hipótese de questionamento das autoridades competentes.</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A critério do Encarregado de Dados da CONTRATANTE, a CONTRATADA poderá ser provocada a colaborar na elaboração do relatório de impacto (DPIA), conforme a sensibilidade e o risco inerente do objeto deste contrato, no tocante a dados pessoais.</w:t>
      </w:r>
    </w:p>
    <w:p w:rsidR="00081171" w:rsidRDefault="00FA12C5">
      <w:pPr>
        <w:numPr>
          <w:ilvl w:val="1"/>
          <w:numId w:val="9"/>
        </w:numPr>
        <w:tabs>
          <w:tab w:val="left" w:pos="8505"/>
        </w:tabs>
        <w:spacing w:line="276" w:lineRule="auto"/>
        <w:ind w:right="-1"/>
        <w:jc w:val="both"/>
        <w:rPr>
          <w:rFonts w:ascii="Arial" w:eastAsia="Arial" w:hAnsi="Arial" w:cs="Arial"/>
        </w:rPr>
      </w:pPr>
      <w:r>
        <w:rPr>
          <w:rFonts w:ascii="Arial" w:eastAsia="Arial" w:hAnsi="Arial" w:cs="Arial"/>
        </w:rPr>
        <w:t>Eventuais responsabilidades das partes, serão apuradas conforme estabelecido neste contrato e também de acordo com o que dispõe a Seção III do Capítulo VI, bem como Capítulo VII e Seção I do capítulo VIII da LGPD.</w:t>
      </w:r>
    </w:p>
    <w:p w:rsidR="00081171" w:rsidRDefault="00081171">
      <w:pPr>
        <w:tabs>
          <w:tab w:val="left" w:pos="426"/>
        </w:tabs>
        <w:jc w:val="both"/>
        <w:rPr>
          <w:rFonts w:ascii="Arial" w:eastAsia="Arial" w:hAnsi="Arial" w:cs="Arial"/>
        </w:rPr>
      </w:pPr>
    </w:p>
    <w:tbl>
      <w:tblPr>
        <w:tblStyle w:val="1"/>
        <w:tblW w:w="9530" w:type="dxa"/>
        <w:tblInd w:w="222" w:type="dxa"/>
        <w:tblLayout w:type="fixed"/>
        <w:tblLook w:val="0000"/>
      </w:tblPr>
      <w:tblGrid>
        <w:gridCol w:w="3142"/>
        <w:gridCol w:w="3118"/>
        <w:gridCol w:w="3270"/>
      </w:tblGrid>
      <w:tr w:rsidR="00081171">
        <w:trPr>
          <w:trHeight w:val="300"/>
        </w:trPr>
        <w:tc>
          <w:tcPr>
            <w:tcW w:w="9530" w:type="dxa"/>
            <w:gridSpan w:val="3"/>
            <w:tcBorders>
              <w:top w:val="single" w:sz="4" w:space="0" w:color="000000"/>
              <w:left w:val="single" w:sz="4" w:space="0" w:color="000000"/>
              <w:bottom w:val="single" w:sz="4" w:space="0" w:color="000000"/>
              <w:right w:val="single" w:sz="4" w:space="0" w:color="000000"/>
            </w:tcBorders>
            <w:shd w:val="clear" w:color="auto" w:fill="B3B3B3"/>
            <w:vAlign w:val="center"/>
          </w:tcPr>
          <w:p w:rsidR="00081171" w:rsidRDefault="00FA12C5">
            <w:pPr>
              <w:tabs>
                <w:tab w:val="left" w:pos="426"/>
              </w:tabs>
              <w:jc w:val="center"/>
            </w:pPr>
            <w:r>
              <w:rPr>
                <w:rFonts w:ascii="Arial" w:eastAsia="Arial" w:hAnsi="Arial" w:cs="Arial"/>
                <w:b/>
              </w:rPr>
              <w:t>CIÊNCIA</w:t>
            </w:r>
          </w:p>
        </w:tc>
      </w:tr>
      <w:tr w:rsidR="00081171">
        <w:trPr>
          <w:trHeight w:val="440"/>
        </w:trPr>
        <w:tc>
          <w:tcPr>
            <w:tcW w:w="3142" w:type="dxa"/>
            <w:tcBorders>
              <w:left w:val="single" w:sz="4" w:space="0" w:color="000000"/>
              <w:bottom w:val="single" w:sz="4" w:space="0" w:color="000000"/>
            </w:tcBorders>
            <w:shd w:val="clear" w:color="auto" w:fill="E6E6FF"/>
            <w:vAlign w:val="center"/>
          </w:tcPr>
          <w:p w:rsidR="00081171" w:rsidRDefault="00FA12C5">
            <w:pPr>
              <w:tabs>
                <w:tab w:val="left" w:pos="426"/>
              </w:tabs>
              <w:spacing w:before="40"/>
              <w:jc w:val="center"/>
              <w:rPr>
                <w:rFonts w:ascii="Arial" w:eastAsia="Arial" w:hAnsi="Arial" w:cs="Arial"/>
              </w:rPr>
            </w:pPr>
            <w:r>
              <w:rPr>
                <w:rFonts w:ascii="Arial" w:eastAsia="Arial" w:hAnsi="Arial" w:cs="Arial"/>
                <w:b/>
              </w:rPr>
              <w:t>Integrante</w:t>
            </w:r>
          </w:p>
          <w:p w:rsidR="00081171" w:rsidRDefault="00FA12C5">
            <w:pPr>
              <w:tabs>
                <w:tab w:val="left" w:pos="426"/>
              </w:tabs>
              <w:jc w:val="center"/>
              <w:rPr>
                <w:rFonts w:ascii="Arial" w:eastAsia="Arial" w:hAnsi="Arial" w:cs="Arial"/>
              </w:rPr>
            </w:pPr>
            <w:r>
              <w:rPr>
                <w:rFonts w:ascii="Arial" w:eastAsia="Arial" w:hAnsi="Arial" w:cs="Arial"/>
                <w:b/>
              </w:rPr>
              <w:t>Técnico</w:t>
            </w:r>
          </w:p>
        </w:tc>
        <w:tc>
          <w:tcPr>
            <w:tcW w:w="3118" w:type="dxa"/>
            <w:tcBorders>
              <w:left w:val="single" w:sz="4" w:space="0" w:color="000000"/>
              <w:bottom w:val="single" w:sz="4" w:space="0" w:color="000000"/>
            </w:tcBorders>
            <w:shd w:val="clear" w:color="auto" w:fill="E6E6FF"/>
            <w:vAlign w:val="center"/>
          </w:tcPr>
          <w:p w:rsidR="00081171" w:rsidRDefault="00FA12C5">
            <w:pPr>
              <w:tabs>
                <w:tab w:val="left" w:pos="426"/>
              </w:tabs>
              <w:spacing w:before="40"/>
              <w:jc w:val="center"/>
              <w:rPr>
                <w:rFonts w:ascii="Arial" w:eastAsia="Arial" w:hAnsi="Arial" w:cs="Arial"/>
              </w:rPr>
            </w:pPr>
            <w:r>
              <w:rPr>
                <w:rFonts w:ascii="Arial" w:eastAsia="Arial" w:hAnsi="Arial" w:cs="Arial"/>
                <w:b/>
              </w:rPr>
              <w:t>Integrante</w:t>
            </w:r>
          </w:p>
          <w:p w:rsidR="00081171" w:rsidRDefault="00FA12C5">
            <w:pPr>
              <w:tabs>
                <w:tab w:val="left" w:pos="426"/>
              </w:tabs>
              <w:jc w:val="center"/>
              <w:rPr>
                <w:rFonts w:ascii="Arial" w:eastAsia="Arial" w:hAnsi="Arial" w:cs="Arial"/>
              </w:rPr>
            </w:pPr>
            <w:r>
              <w:rPr>
                <w:rFonts w:ascii="Arial" w:eastAsia="Arial" w:hAnsi="Arial" w:cs="Arial"/>
                <w:b/>
              </w:rPr>
              <w:t>Requisitante</w:t>
            </w:r>
          </w:p>
        </w:tc>
        <w:tc>
          <w:tcPr>
            <w:tcW w:w="3270" w:type="dxa"/>
            <w:tcBorders>
              <w:left w:val="single" w:sz="4" w:space="0" w:color="000000"/>
              <w:bottom w:val="single" w:sz="4" w:space="0" w:color="000000"/>
              <w:right w:val="single" w:sz="4" w:space="0" w:color="000000"/>
            </w:tcBorders>
            <w:shd w:val="clear" w:color="auto" w:fill="E6E6FF"/>
            <w:vAlign w:val="center"/>
          </w:tcPr>
          <w:p w:rsidR="00081171" w:rsidRDefault="00FA12C5">
            <w:pPr>
              <w:tabs>
                <w:tab w:val="left" w:pos="426"/>
              </w:tabs>
              <w:spacing w:before="40"/>
              <w:jc w:val="center"/>
              <w:rPr>
                <w:rFonts w:ascii="Arial" w:eastAsia="Arial" w:hAnsi="Arial" w:cs="Arial"/>
              </w:rPr>
            </w:pPr>
            <w:r>
              <w:rPr>
                <w:rFonts w:ascii="Arial" w:eastAsia="Arial" w:hAnsi="Arial" w:cs="Arial"/>
                <w:b/>
              </w:rPr>
              <w:t>Integrante</w:t>
            </w:r>
          </w:p>
          <w:p w:rsidR="00081171" w:rsidRDefault="00FA12C5">
            <w:pPr>
              <w:tabs>
                <w:tab w:val="left" w:pos="426"/>
              </w:tabs>
              <w:jc w:val="center"/>
            </w:pPr>
            <w:r>
              <w:rPr>
                <w:rFonts w:ascii="Arial" w:eastAsia="Arial" w:hAnsi="Arial" w:cs="Arial"/>
                <w:b/>
              </w:rPr>
              <w:t>Administrativo</w:t>
            </w:r>
          </w:p>
        </w:tc>
      </w:tr>
      <w:tr w:rsidR="00081171">
        <w:trPr>
          <w:trHeight w:val="440"/>
        </w:trPr>
        <w:tc>
          <w:tcPr>
            <w:tcW w:w="3142" w:type="dxa"/>
            <w:tcBorders>
              <w:left w:val="single" w:sz="4" w:space="0" w:color="000000"/>
              <w:bottom w:val="single" w:sz="4" w:space="0" w:color="000000"/>
            </w:tcBorders>
            <w:vAlign w:val="center"/>
          </w:tcPr>
          <w:p w:rsidR="00081171" w:rsidRDefault="00081171">
            <w:pPr>
              <w:jc w:val="both"/>
              <w:rPr>
                <w:rFonts w:ascii="Arial" w:eastAsia="Arial" w:hAnsi="Arial" w:cs="Arial"/>
              </w:rPr>
            </w:pPr>
          </w:p>
          <w:p w:rsidR="00081171" w:rsidRDefault="00081171">
            <w:pPr>
              <w:jc w:val="both"/>
              <w:rPr>
                <w:rFonts w:ascii="Arial" w:eastAsia="Arial" w:hAnsi="Arial" w:cs="Arial"/>
              </w:rPr>
            </w:pPr>
          </w:p>
          <w:p w:rsidR="00081171" w:rsidRDefault="00FA12C5">
            <w:pPr>
              <w:jc w:val="both"/>
              <w:rPr>
                <w:rFonts w:ascii="Arial" w:eastAsia="Arial" w:hAnsi="Arial" w:cs="Arial"/>
                <w:color w:val="000000"/>
              </w:rPr>
            </w:pPr>
            <w:r>
              <w:rPr>
                <w:rFonts w:ascii="Arial" w:eastAsia="Arial" w:hAnsi="Arial" w:cs="Arial"/>
                <w:b/>
              </w:rPr>
              <w:t>_____________________</w:t>
            </w:r>
          </w:p>
          <w:p w:rsidR="00081171" w:rsidRDefault="00FA12C5">
            <w:pPr>
              <w:jc w:val="both"/>
              <w:rPr>
                <w:rFonts w:ascii="Arial" w:eastAsia="Arial" w:hAnsi="Arial" w:cs="Arial"/>
              </w:rPr>
            </w:pPr>
            <w:r>
              <w:rPr>
                <w:rFonts w:ascii="Arial" w:eastAsia="Arial" w:hAnsi="Arial" w:cs="Arial"/>
                <w:b/>
                <w:i/>
                <w:color w:val="000000"/>
              </w:rPr>
              <w:t>Igor Bessa Menezes</w:t>
            </w:r>
          </w:p>
          <w:p w:rsidR="00081171" w:rsidRDefault="00FA12C5">
            <w:pPr>
              <w:jc w:val="both"/>
              <w:rPr>
                <w:rFonts w:ascii="Arial" w:eastAsia="Arial" w:hAnsi="Arial" w:cs="Arial"/>
              </w:rPr>
            </w:pPr>
            <w:r>
              <w:rPr>
                <w:rFonts w:ascii="Arial" w:eastAsia="Arial" w:hAnsi="Arial" w:cs="Arial"/>
                <w:b/>
              </w:rPr>
              <w:t>Mat.:</w:t>
            </w:r>
            <w:r>
              <w:rPr>
                <w:rFonts w:ascii="Arial" w:eastAsia="Arial" w:hAnsi="Arial" w:cs="Arial"/>
                <w:b/>
                <w:color w:val="000000"/>
              </w:rPr>
              <w:t xml:space="preserve"> 30871444</w:t>
            </w:r>
          </w:p>
          <w:p w:rsidR="00081171" w:rsidRDefault="00081171">
            <w:pPr>
              <w:jc w:val="both"/>
              <w:rPr>
                <w:rFonts w:ascii="Arial" w:eastAsia="Arial" w:hAnsi="Arial" w:cs="Arial"/>
              </w:rPr>
            </w:pPr>
          </w:p>
        </w:tc>
        <w:tc>
          <w:tcPr>
            <w:tcW w:w="3118" w:type="dxa"/>
            <w:tcBorders>
              <w:left w:val="single" w:sz="4" w:space="0" w:color="000000"/>
              <w:bottom w:val="single" w:sz="4" w:space="0" w:color="000000"/>
            </w:tcBorders>
            <w:vAlign w:val="center"/>
          </w:tcPr>
          <w:p w:rsidR="00081171" w:rsidRDefault="00081171">
            <w:pPr>
              <w:jc w:val="both"/>
              <w:rPr>
                <w:rFonts w:ascii="Arial" w:eastAsia="Arial" w:hAnsi="Arial" w:cs="Arial"/>
              </w:rPr>
            </w:pPr>
          </w:p>
          <w:p w:rsidR="00081171" w:rsidRDefault="00081171">
            <w:pPr>
              <w:jc w:val="both"/>
              <w:rPr>
                <w:rFonts w:ascii="Arial" w:eastAsia="Arial" w:hAnsi="Arial" w:cs="Arial"/>
              </w:rPr>
            </w:pPr>
          </w:p>
          <w:p w:rsidR="00081171" w:rsidRDefault="00FA12C5">
            <w:pPr>
              <w:jc w:val="both"/>
              <w:rPr>
                <w:rFonts w:ascii="Arial" w:eastAsia="Arial" w:hAnsi="Arial" w:cs="Arial"/>
                <w:color w:val="000000"/>
              </w:rPr>
            </w:pPr>
            <w:r>
              <w:rPr>
                <w:rFonts w:ascii="Arial" w:eastAsia="Arial" w:hAnsi="Arial" w:cs="Arial"/>
                <w:b/>
              </w:rPr>
              <w:t>_____________________</w:t>
            </w:r>
          </w:p>
          <w:p w:rsidR="00081171" w:rsidRDefault="00FA12C5">
            <w:pPr>
              <w:jc w:val="both"/>
              <w:rPr>
                <w:rFonts w:ascii="Arial" w:eastAsia="Arial" w:hAnsi="Arial" w:cs="Arial"/>
                <w:b/>
                <w:i/>
              </w:rPr>
            </w:pPr>
            <w:r>
              <w:rPr>
                <w:rFonts w:ascii="Arial" w:eastAsia="Arial" w:hAnsi="Arial" w:cs="Arial"/>
                <w:b/>
                <w:i/>
              </w:rPr>
              <w:t>José Mário Viana Barbosa Júnior</w:t>
            </w:r>
          </w:p>
          <w:p w:rsidR="00081171" w:rsidRDefault="00FA12C5">
            <w:pPr>
              <w:jc w:val="both"/>
              <w:rPr>
                <w:rFonts w:ascii="Arial" w:eastAsia="Arial" w:hAnsi="Arial" w:cs="Arial"/>
              </w:rPr>
            </w:pPr>
            <w:r>
              <w:rPr>
                <w:rFonts w:ascii="Arial" w:eastAsia="Arial" w:hAnsi="Arial" w:cs="Arial"/>
                <w:b/>
              </w:rPr>
              <w:t>Mat.: 100751</w:t>
            </w:r>
          </w:p>
        </w:tc>
        <w:tc>
          <w:tcPr>
            <w:tcW w:w="3270" w:type="dxa"/>
            <w:tcBorders>
              <w:left w:val="single" w:sz="4" w:space="0" w:color="000000"/>
              <w:bottom w:val="single" w:sz="4" w:space="0" w:color="000000"/>
              <w:right w:val="single" w:sz="4" w:space="0" w:color="000000"/>
            </w:tcBorders>
            <w:vAlign w:val="center"/>
          </w:tcPr>
          <w:p w:rsidR="00081171" w:rsidRDefault="00081171">
            <w:pPr>
              <w:jc w:val="both"/>
              <w:rPr>
                <w:rFonts w:ascii="Arial" w:eastAsia="Arial" w:hAnsi="Arial" w:cs="Arial"/>
              </w:rPr>
            </w:pPr>
          </w:p>
          <w:p w:rsidR="00081171" w:rsidRDefault="00081171">
            <w:pPr>
              <w:jc w:val="both"/>
              <w:rPr>
                <w:rFonts w:ascii="Arial" w:eastAsia="Arial" w:hAnsi="Arial" w:cs="Arial"/>
              </w:rPr>
            </w:pPr>
          </w:p>
          <w:p w:rsidR="00081171" w:rsidRDefault="00FA12C5">
            <w:pPr>
              <w:jc w:val="both"/>
              <w:rPr>
                <w:rFonts w:ascii="Arial" w:eastAsia="Arial" w:hAnsi="Arial" w:cs="Arial"/>
                <w:color w:val="000000"/>
              </w:rPr>
            </w:pPr>
            <w:r>
              <w:rPr>
                <w:rFonts w:ascii="Arial" w:eastAsia="Arial" w:hAnsi="Arial" w:cs="Arial"/>
                <w:b/>
              </w:rPr>
              <w:t>______________________</w:t>
            </w:r>
          </w:p>
          <w:p w:rsidR="00081171" w:rsidRDefault="00FA12C5">
            <w:pPr>
              <w:tabs>
                <w:tab w:val="left" w:pos="426"/>
              </w:tabs>
              <w:jc w:val="both"/>
              <w:rPr>
                <w:rFonts w:ascii="Arial" w:eastAsia="Arial" w:hAnsi="Arial" w:cs="Arial"/>
                <w:b/>
                <w:i/>
              </w:rPr>
            </w:pPr>
            <w:proofErr w:type="spellStart"/>
            <w:r>
              <w:rPr>
                <w:rFonts w:ascii="Arial" w:eastAsia="Arial" w:hAnsi="Arial" w:cs="Arial"/>
                <w:b/>
                <w:i/>
              </w:rPr>
              <w:t>Divania</w:t>
            </w:r>
            <w:proofErr w:type="spellEnd"/>
            <w:r>
              <w:rPr>
                <w:rFonts w:ascii="Arial" w:eastAsia="Arial" w:hAnsi="Arial" w:cs="Arial"/>
                <w:b/>
                <w:i/>
              </w:rPr>
              <w:t xml:space="preserve"> Maria Alcântara Soares</w:t>
            </w:r>
          </w:p>
          <w:p w:rsidR="00081171" w:rsidRDefault="00FA12C5">
            <w:pPr>
              <w:widowControl/>
              <w:spacing w:line="276" w:lineRule="auto"/>
              <w:rPr>
                <w:rFonts w:ascii="Arial" w:eastAsia="Arial" w:hAnsi="Arial" w:cs="Arial"/>
                <w:b/>
                <w:i/>
              </w:rPr>
            </w:pPr>
            <w:r>
              <w:rPr>
                <w:rFonts w:ascii="Arial" w:eastAsia="Arial" w:hAnsi="Arial" w:cs="Arial"/>
                <w:b/>
              </w:rPr>
              <w:t>Mat.: 3087398</w:t>
            </w:r>
          </w:p>
        </w:tc>
      </w:tr>
      <w:tr w:rsidR="00081171">
        <w:trPr>
          <w:trHeight w:val="440"/>
        </w:trPr>
        <w:tc>
          <w:tcPr>
            <w:tcW w:w="9530" w:type="dxa"/>
            <w:gridSpan w:val="3"/>
            <w:tcBorders>
              <w:left w:val="single" w:sz="4" w:space="0" w:color="000000"/>
              <w:bottom w:val="single" w:sz="4" w:space="0" w:color="000000"/>
              <w:right w:val="single" w:sz="4" w:space="0" w:color="000000"/>
            </w:tcBorders>
            <w:vAlign w:val="center"/>
          </w:tcPr>
          <w:p w:rsidR="00081171" w:rsidRDefault="00FA12C5">
            <w:pPr>
              <w:jc w:val="both"/>
            </w:pPr>
            <w:r>
              <w:rPr>
                <w:rFonts w:ascii="Arial" w:eastAsia="Arial" w:hAnsi="Arial" w:cs="Arial"/>
              </w:rPr>
              <w:t>Fortaleza, 28 de junho de 2022.</w:t>
            </w:r>
          </w:p>
        </w:tc>
      </w:tr>
    </w:tbl>
    <w:p w:rsidR="00081171" w:rsidRDefault="00081171">
      <w:pPr>
        <w:jc w:val="both"/>
      </w:pPr>
    </w:p>
    <w:sectPr w:rsidR="00081171" w:rsidSect="00F13252">
      <w:headerReference w:type="default" r:id="rId11"/>
      <w:footerReference w:type="even" r:id="rId12"/>
      <w:footerReference w:type="default" r:id="rId13"/>
      <w:headerReference w:type="first" r:id="rId14"/>
      <w:footerReference w:type="first" r:id="rId15"/>
      <w:pgSz w:w="11906" w:h="16838"/>
      <w:pgMar w:top="3402" w:right="1134" w:bottom="1190" w:left="1134" w:header="1134" w:footer="113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C58" w:rsidRDefault="00955C58">
      <w:r>
        <w:separator/>
      </w:r>
    </w:p>
  </w:endnote>
  <w:endnote w:type="continuationSeparator" w:id="0">
    <w:p w:rsidR="00955C58" w:rsidRDefault="00955C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58" w:rsidRDefault="00955C5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58" w:rsidRDefault="00955C58">
    <w:pPr>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separate"/>
    </w:r>
    <w:r w:rsidR="00301790">
      <w:rPr>
        <w:noProof/>
        <w:color w:val="000000"/>
      </w:rPr>
      <w:t>23</w:t>
    </w:r>
    <w:r>
      <w:rPr>
        <w:color w:val="00000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58" w:rsidRDefault="00955C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C58" w:rsidRDefault="00955C58">
      <w:r>
        <w:separator/>
      </w:r>
    </w:p>
  </w:footnote>
  <w:footnote w:type="continuationSeparator" w:id="0">
    <w:p w:rsidR="00955C58" w:rsidRDefault="00955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58" w:rsidRDefault="00955C58">
    <w:pPr>
      <w:spacing w:after="120"/>
      <w:ind w:right="49"/>
      <w:jc w:val="center"/>
      <w:rPr>
        <w:rFonts w:ascii="Arial" w:eastAsia="Arial" w:hAnsi="Arial" w:cs="Arial"/>
        <w:sz w:val="22"/>
        <w:szCs w:val="22"/>
      </w:rPr>
    </w:pPr>
    <w:r>
      <w:rPr>
        <w:rFonts w:ascii="Courier New" w:eastAsia="Courier New" w:hAnsi="Courier New" w:cs="Courier New"/>
        <w:b/>
        <w:noProof/>
      </w:rPr>
      <w:drawing>
        <wp:inline distT="0" distB="0" distL="114300" distR="114300">
          <wp:extent cx="55245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609600"/>
                  </a:xfrm>
                  <a:prstGeom prst="rect">
                    <a:avLst/>
                  </a:prstGeom>
                  <a:ln/>
                </pic:spPr>
              </pic:pic>
            </a:graphicData>
          </a:graphic>
        </wp:inline>
      </w:drawing>
    </w:r>
  </w:p>
  <w:p w:rsidR="00955C58" w:rsidRDefault="00955C58">
    <w:pPr>
      <w:ind w:right="49"/>
      <w:jc w:val="center"/>
      <w:rPr>
        <w:rFonts w:ascii="Arial" w:eastAsia="Arial" w:hAnsi="Arial" w:cs="Arial"/>
        <w:sz w:val="22"/>
        <w:szCs w:val="22"/>
      </w:rPr>
    </w:pPr>
    <w:r>
      <w:rPr>
        <w:rFonts w:ascii="Arial" w:eastAsia="Arial" w:hAnsi="Arial" w:cs="Arial"/>
        <w:b/>
        <w:sz w:val="22"/>
        <w:szCs w:val="22"/>
      </w:rPr>
      <w:t xml:space="preserve">PODER JUDICIÁRIO </w:t>
    </w:r>
  </w:p>
  <w:p w:rsidR="00955C58" w:rsidRDefault="00955C58">
    <w:pPr>
      <w:tabs>
        <w:tab w:val="left" w:pos="1560"/>
      </w:tabs>
      <w:ind w:right="49"/>
      <w:jc w:val="center"/>
      <w:rPr>
        <w:rFonts w:ascii="Arial" w:eastAsia="Arial" w:hAnsi="Arial" w:cs="Arial"/>
        <w:sz w:val="22"/>
        <w:szCs w:val="22"/>
      </w:rPr>
    </w:pPr>
    <w:r>
      <w:rPr>
        <w:rFonts w:ascii="Arial" w:eastAsia="Arial" w:hAnsi="Arial" w:cs="Arial"/>
        <w:b/>
        <w:sz w:val="22"/>
        <w:szCs w:val="22"/>
      </w:rPr>
      <w:t>JUSTIÇA DO TRABALHO</w:t>
    </w:r>
  </w:p>
  <w:p w:rsidR="00955C58" w:rsidRDefault="00955C58">
    <w:pPr>
      <w:jc w:val="center"/>
      <w:rPr>
        <w:sz w:val="22"/>
        <w:szCs w:val="22"/>
      </w:rPr>
    </w:pPr>
    <w:r>
      <w:rPr>
        <w:rFonts w:ascii="Arial" w:eastAsia="Arial" w:hAnsi="Arial" w:cs="Arial"/>
        <w:b/>
        <w:sz w:val="22"/>
        <w:szCs w:val="22"/>
      </w:rPr>
      <w:t>TRIBUNAL REGIONAL DO TRABALHO DA 7ª REGIÃO</w:t>
    </w:r>
  </w:p>
  <w:p w:rsidR="00955C58" w:rsidRDefault="00955C58">
    <w:pPr>
      <w:jc w:val="center"/>
    </w:pPr>
    <w:r>
      <w:rPr>
        <w:b/>
        <w:sz w:val="22"/>
        <w:szCs w:val="22"/>
      </w:rPr>
      <w:t>SECRETARIA DE TECNOLOGIA DA INFORMAÇÃO E COMUNICAÇÃO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C58" w:rsidRDefault="00955C5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15D4B"/>
    <w:multiLevelType w:val="multilevel"/>
    <w:tmpl w:val="9CA611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37C2578C"/>
    <w:multiLevelType w:val="multilevel"/>
    <w:tmpl w:val="C46263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E797BB4"/>
    <w:multiLevelType w:val="multilevel"/>
    <w:tmpl w:val="D81438A0"/>
    <w:lvl w:ilvl="0">
      <w:start w:val="1"/>
      <w:numFmt w:val="bullet"/>
      <w:lvlText w:val="●"/>
      <w:lvlJc w:val="left"/>
      <w:pPr>
        <w:ind w:left="1035" w:hanging="360"/>
      </w:pPr>
      <w:rPr>
        <w:rFonts w:ascii="Noto Sans Symbols" w:eastAsia="Noto Sans Symbols" w:hAnsi="Noto Sans Symbols" w:cs="Noto Sans Symbols"/>
        <w:sz w:val="24"/>
        <w:szCs w:val="24"/>
        <w:vertAlign w:val="baseline"/>
      </w:rPr>
    </w:lvl>
    <w:lvl w:ilvl="1">
      <w:start w:val="1"/>
      <w:numFmt w:val="bullet"/>
      <w:lvlText w:val="◦"/>
      <w:lvlJc w:val="left"/>
      <w:pPr>
        <w:ind w:left="1395" w:hanging="360"/>
      </w:pPr>
      <w:rPr>
        <w:rFonts w:ascii="Noto Sans Symbols" w:eastAsia="Noto Sans Symbols" w:hAnsi="Noto Sans Symbols" w:cs="Noto Sans Symbols"/>
        <w:vertAlign w:val="baseline"/>
      </w:rPr>
    </w:lvl>
    <w:lvl w:ilvl="2">
      <w:start w:val="1"/>
      <w:numFmt w:val="bullet"/>
      <w:lvlText w:val="▪"/>
      <w:lvlJc w:val="left"/>
      <w:pPr>
        <w:ind w:left="1755" w:hanging="360"/>
      </w:pPr>
      <w:rPr>
        <w:rFonts w:ascii="Noto Sans Symbols" w:eastAsia="Noto Sans Symbols" w:hAnsi="Noto Sans Symbols" w:cs="Noto Sans Symbols"/>
        <w:vertAlign w:val="baseline"/>
      </w:rPr>
    </w:lvl>
    <w:lvl w:ilvl="3">
      <w:start w:val="1"/>
      <w:numFmt w:val="bullet"/>
      <w:lvlText w:val="●"/>
      <w:lvlJc w:val="left"/>
      <w:pPr>
        <w:ind w:left="2115" w:hanging="360"/>
      </w:pPr>
      <w:rPr>
        <w:rFonts w:ascii="Noto Sans Symbols" w:eastAsia="Noto Sans Symbols" w:hAnsi="Noto Sans Symbols" w:cs="Noto Sans Symbols"/>
        <w:sz w:val="24"/>
        <w:szCs w:val="24"/>
        <w:vertAlign w:val="baseline"/>
      </w:rPr>
    </w:lvl>
    <w:lvl w:ilvl="4">
      <w:start w:val="1"/>
      <w:numFmt w:val="bullet"/>
      <w:lvlText w:val="◦"/>
      <w:lvlJc w:val="left"/>
      <w:pPr>
        <w:ind w:left="2475" w:hanging="360"/>
      </w:pPr>
      <w:rPr>
        <w:rFonts w:ascii="Noto Sans Symbols" w:eastAsia="Noto Sans Symbols" w:hAnsi="Noto Sans Symbols" w:cs="Noto Sans Symbols"/>
        <w:vertAlign w:val="baseline"/>
      </w:rPr>
    </w:lvl>
    <w:lvl w:ilvl="5">
      <w:start w:val="1"/>
      <w:numFmt w:val="bullet"/>
      <w:lvlText w:val="▪"/>
      <w:lvlJc w:val="left"/>
      <w:pPr>
        <w:ind w:left="2835" w:hanging="360"/>
      </w:pPr>
      <w:rPr>
        <w:rFonts w:ascii="Noto Sans Symbols" w:eastAsia="Noto Sans Symbols" w:hAnsi="Noto Sans Symbols" w:cs="Noto Sans Symbols"/>
        <w:vertAlign w:val="baseline"/>
      </w:rPr>
    </w:lvl>
    <w:lvl w:ilvl="6">
      <w:start w:val="1"/>
      <w:numFmt w:val="bullet"/>
      <w:lvlText w:val="●"/>
      <w:lvlJc w:val="left"/>
      <w:pPr>
        <w:ind w:left="3195" w:hanging="360"/>
      </w:pPr>
      <w:rPr>
        <w:rFonts w:ascii="Noto Sans Symbols" w:eastAsia="Noto Sans Symbols" w:hAnsi="Noto Sans Symbols" w:cs="Noto Sans Symbols"/>
        <w:sz w:val="24"/>
        <w:szCs w:val="24"/>
        <w:vertAlign w:val="baseline"/>
      </w:rPr>
    </w:lvl>
    <w:lvl w:ilvl="7">
      <w:start w:val="1"/>
      <w:numFmt w:val="bullet"/>
      <w:lvlText w:val="◦"/>
      <w:lvlJc w:val="left"/>
      <w:pPr>
        <w:ind w:left="3555" w:hanging="360"/>
      </w:pPr>
      <w:rPr>
        <w:rFonts w:ascii="Noto Sans Symbols" w:eastAsia="Noto Sans Symbols" w:hAnsi="Noto Sans Symbols" w:cs="Noto Sans Symbols"/>
        <w:vertAlign w:val="baseline"/>
      </w:rPr>
    </w:lvl>
    <w:lvl w:ilvl="8">
      <w:start w:val="1"/>
      <w:numFmt w:val="bullet"/>
      <w:lvlText w:val="▪"/>
      <w:lvlJc w:val="left"/>
      <w:pPr>
        <w:ind w:left="3915" w:hanging="360"/>
      </w:pPr>
      <w:rPr>
        <w:rFonts w:ascii="Noto Sans Symbols" w:eastAsia="Noto Sans Symbols" w:hAnsi="Noto Sans Symbols" w:cs="Noto Sans Symbols"/>
        <w:vertAlign w:val="baseline"/>
      </w:rPr>
    </w:lvl>
  </w:abstractNum>
  <w:abstractNum w:abstractNumId="3">
    <w:nsid w:val="42061763"/>
    <w:multiLevelType w:val="multilevel"/>
    <w:tmpl w:val="AB36AC8C"/>
    <w:lvl w:ilvl="0">
      <w:start w:val="1"/>
      <w:numFmt w:val="low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442D26B6"/>
    <w:multiLevelType w:val="multilevel"/>
    <w:tmpl w:val="7EA8542E"/>
    <w:lvl w:ilvl="0">
      <w:start w:val="1"/>
      <w:numFmt w:val="decimal"/>
      <w:lvlText w:val="3.1.%1"/>
      <w:lvlJc w:val="left"/>
      <w:pPr>
        <w:ind w:left="0" w:firstLine="0"/>
      </w:pPr>
      <w:rPr>
        <w:rFonts w:ascii="Noto Sans Symbols" w:eastAsia="Noto Sans Symbols" w:hAnsi="Noto Sans Symbols" w:cs="Noto Sans Symbols"/>
        <w:color w:val="000000"/>
        <w:vertAlign w:val="baseline"/>
      </w:rPr>
    </w:lvl>
    <w:lvl w:ilvl="1">
      <w:start w:val="1"/>
      <w:numFmt w:val="lowerLetter"/>
      <w:lvlText w:val="%2."/>
      <w:lvlJc w:val="left"/>
      <w:pPr>
        <w:ind w:left="1440" w:hanging="360"/>
      </w:pPr>
      <w:rPr>
        <w:rFonts w:ascii="Noto Sans Symbols" w:eastAsia="Noto Sans Symbols" w:hAnsi="Noto Sans Symbols" w:cs="Noto Sans Symbols"/>
        <w:b/>
        <w:vertAlign w:val="baseline"/>
      </w:rPr>
    </w:lvl>
    <w:lvl w:ilvl="2">
      <w:start w:val="1"/>
      <w:numFmt w:val="low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ECC36D9"/>
    <w:multiLevelType w:val="multilevel"/>
    <w:tmpl w:val="9EB2AE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62883C74"/>
    <w:multiLevelType w:val="multilevel"/>
    <w:tmpl w:val="D3AE512A"/>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sz w:val="20"/>
        <w:szCs w:val="20"/>
        <w:vertAlign w:val="baseline"/>
      </w:rPr>
    </w:lvl>
    <w:lvl w:ilvl="3">
      <w:start w:val="1"/>
      <w:numFmt w:val="bullet"/>
      <w:lvlText w:val="▪"/>
      <w:lvlJc w:val="left"/>
      <w:pPr>
        <w:ind w:left="3600" w:hanging="360"/>
      </w:pPr>
      <w:rPr>
        <w:rFonts w:ascii="Noto Sans Symbols" w:eastAsia="Noto Sans Symbols" w:hAnsi="Noto Sans Symbols" w:cs="Noto Sans Symbols"/>
        <w:sz w:val="20"/>
        <w:szCs w:val="20"/>
        <w:vertAlign w:val="baseline"/>
      </w:rPr>
    </w:lvl>
    <w:lvl w:ilvl="4">
      <w:start w:val="1"/>
      <w:numFmt w:val="bullet"/>
      <w:lvlText w:val="▪"/>
      <w:lvlJc w:val="left"/>
      <w:pPr>
        <w:ind w:left="4320" w:hanging="360"/>
      </w:pPr>
      <w:rPr>
        <w:rFonts w:ascii="Noto Sans Symbols" w:eastAsia="Noto Sans Symbols" w:hAnsi="Noto Sans Symbols" w:cs="Noto Sans Symbols"/>
        <w:sz w:val="20"/>
        <w:szCs w:val="20"/>
        <w:vertAlign w:val="baseline"/>
      </w:rPr>
    </w:lvl>
    <w:lvl w:ilvl="5">
      <w:start w:val="1"/>
      <w:numFmt w:val="bullet"/>
      <w:lvlText w:val="▪"/>
      <w:lvlJc w:val="left"/>
      <w:pPr>
        <w:ind w:left="5040" w:hanging="360"/>
      </w:pPr>
      <w:rPr>
        <w:rFonts w:ascii="Noto Sans Symbols" w:eastAsia="Noto Sans Symbols" w:hAnsi="Noto Sans Symbols" w:cs="Noto Sans Symbols"/>
        <w:sz w:val="20"/>
        <w:szCs w:val="20"/>
        <w:vertAlign w:val="baseline"/>
      </w:rPr>
    </w:lvl>
    <w:lvl w:ilvl="6">
      <w:start w:val="1"/>
      <w:numFmt w:val="bullet"/>
      <w:lvlText w:val="▪"/>
      <w:lvlJc w:val="left"/>
      <w:pPr>
        <w:ind w:left="5760" w:hanging="360"/>
      </w:pPr>
      <w:rPr>
        <w:rFonts w:ascii="Noto Sans Symbols" w:eastAsia="Noto Sans Symbols" w:hAnsi="Noto Sans Symbols" w:cs="Noto Sans Symbols"/>
        <w:sz w:val="20"/>
        <w:szCs w:val="20"/>
        <w:vertAlign w:val="baseline"/>
      </w:rPr>
    </w:lvl>
    <w:lvl w:ilvl="7">
      <w:start w:val="1"/>
      <w:numFmt w:val="bullet"/>
      <w:lvlText w:val="▪"/>
      <w:lvlJc w:val="left"/>
      <w:pPr>
        <w:ind w:left="6480" w:hanging="360"/>
      </w:pPr>
      <w:rPr>
        <w:rFonts w:ascii="Noto Sans Symbols" w:eastAsia="Noto Sans Symbols" w:hAnsi="Noto Sans Symbols" w:cs="Noto Sans Symbols"/>
        <w:sz w:val="20"/>
        <w:szCs w:val="20"/>
        <w:vertAlign w:val="baseline"/>
      </w:rPr>
    </w:lvl>
    <w:lvl w:ilvl="8">
      <w:start w:val="1"/>
      <w:numFmt w:val="bullet"/>
      <w:lvlText w:val="▪"/>
      <w:lvlJc w:val="left"/>
      <w:pPr>
        <w:ind w:left="7200" w:hanging="360"/>
      </w:pPr>
      <w:rPr>
        <w:rFonts w:ascii="Noto Sans Symbols" w:eastAsia="Noto Sans Symbols" w:hAnsi="Noto Sans Symbols" w:cs="Noto Sans Symbols"/>
        <w:sz w:val="20"/>
        <w:szCs w:val="20"/>
        <w:vertAlign w:val="baseline"/>
      </w:rPr>
    </w:lvl>
  </w:abstractNum>
  <w:abstractNum w:abstractNumId="7">
    <w:nsid w:val="644867D2"/>
    <w:multiLevelType w:val="multilevel"/>
    <w:tmpl w:val="83A258F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nsid w:val="672E21E7"/>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9">
    <w:nsid w:val="69A06DB3"/>
    <w:multiLevelType w:val="multilevel"/>
    <w:tmpl w:val="5D726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nsid w:val="711F0A4E"/>
    <w:multiLevelType w:val="multilevel"/>
    <w:tmpl w:val="29FE66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5"/>
  </w:num>
  <w:num w:numId="3">
    <w:abstractNumId w:val="4"/>
  </w:num>
  <w:num w:numId="4">
    <w:abstractNumId w:val="1"/>
  </w:num>
  <w:num w:numId="5">
    <w:abstractNumId w:val="7"/>
  </w:num>
  <w:num w:numId="6">
    <w:abstractNumId w:val="6"/>
  </w:num>
  <w:num w:numId="7">
    <w:abstractNumId w:val="9"/>
  </w:num>
  <w:num w:numId="8">
    <w:abstractNumId w:val="3"/>
  </w:num>
  <w:num w:numId="9">
    <w:abstractNumId w:val="8"/>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081171"/>
    <w:rsid w:val="00081171"/>
    <w:rsid w:val="0021752A"/>
    <w:rsid w:val="00301790"/>
    <w:rsid w:val="006A47BA"/>
    <w:rsid w:val="007C5F68"/>
    <w:rsid w:val="00955C58"/>
    <w:rsid w:val="00B05972"/>
    <w:rsid w:val="00F13252"/>
    <w:rsid w:val="00FA12C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252"/>
  </w:style>
  <w:style w:type="paragraph" w:styleId="Ttulo1">
    <w:name w:val="heading 1"/>
    <w:basedOn w:val="Normal"/>
    <w:next w:val="Normal"/>
    <w:uiPriority w:val="9"/>
    <w:qFormat/>
    <w:rsid w:val="00F13252"/>
    <w:pPr>
      <w:keepNext/>
      <w:keepLines/>
      <w:spacing w:before="480" w:after="120"/>
      <w:outlineLvl w:val="0"/>
    </w:pPr>
    <w:rPr>
      <w:b/>
      <w:sz w:val="48"/>
      <w:szCs w:val="48"/>
    </w:rPr>
  </w:style>
  <w:style w:type="paragraph" w:styleId="Ttulo2">
    <w:name w:val="heading 2"/>
    <w:basedOn w:val="Normal"/>
    <w:next w:val="Normal"/>
    <w:uiPriority w:val="9"/>
    <w:semiHidden/>
    <w:unhideWhenUsed/>
    <w:qFormat/>
    <w:rsid w:val="00F13252"/>
    <w:pPr>
      <w:keepNext/>
      <w:keepLines/>
      <w:spacing w:before="360" w:after="80"/>
      <w:outlineLvl w:val="1"/>
    </w:pPr>
    <w:rPr>
      <w:b/>
      <w:sz w:val="36"/>
      <w:szCs w:val="36"/>
    </w:rPr>
  </w:style>
  <w:style w:type="paragraph" w:styleId="Ttulo3">
    <w:name w:val="heading 3"/>
    <w:basedOn w:val="Normal"/>
    <w:next w:val="Normal"/>
    <w:uiPriority w:val="9"/>
    <w:semiHidden/>
    <w:unhideWhenUsed/>
    <w:qFormat/>
    <w:rsid w:val="00F13252"/>
    <w:pPr>
      <w:keepNext/>
      <w:keepLines/>
      <w:spacing w:before="280" w:after="80"/>
      <w:outlineLvl w:val="2"/>
    </w:pPr>
    <w:rPr>
      <w:b/>
      <w:sz w:val="28"/>
      <w:szCs w:val="28"/>
    </w:rPr>
  </w:style>
  <w:style w:type="paragraph" w:styleId="Ttulo4">
    <w:name w:val="heading 4"/>
    <w:basedOn w:val="Normal"/>
    <w:next w:val="Normal"/>
    <w:uiPriority w:val="9"/>
    <w:semiHidden/>
    <w:unhideWhenUsed/>
    <w:qFormat/>
    <w:rsid w:val="00F13252"/>
    <w:pPr>
      <w:keepNext/>
      <w:keepLines/>
      <w:spacing w:before="240" w:after="40"/>
      <w:outlineLvl w:val="3"/>
    </w:pPr>
    <w:rPr>
      <w:b/>
    </w:rPr>
  </w:style>
  <w:style w:type="paragraph" w:styleId="Ttulo5">
    <w:name w:val="heading 5"/>
    <w:basedOn w:val="Normal"/>
    <w:next w:val="Normal"/>
    <w:uiPriority w:val="9"/>
    <w:semiHidden/>
    <w:unhideWhenUsed/>
    <w:qFormat/>
    <w:rsid w:val="00F13252"/>
    <w:pPr>
      <w:keepNext/>
      <w:keepLines/>
      <w:spacing w:before="220" w:after="40"/>
      <w:outlineLvl w:val="4"/>
    </w:pPr>
    <w:rPr>
      <w:b/>
      <w:sz w:val="22"/>
      <w:szCs w:val="22"/>
    </w:rPr>
  </w:style>
  <w:style w:type="paragraph" w:styleId="Ttulo6">
    <w:name w:val="heading 6"/>
    <w:basedOn w:val="Normal"/>
    <w:next w:val="Normal"/>
    <w:uiPriority w:val="9"/>
    <w:semiHidden/>
    <w:unhideWhenUsed/>
    <w:qFormat/>
    <w:rsid w:val="00F13252"/>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F13252"/>
    <w:tblPr>
      <w:tblCellMar>
        <w:top w:w="0" w:type="dxa"/>
        <w:left w:w="0" w:type="dxa"/>
        <w:bottom w:w="0" w:type="dxa"/>
        <w:right w:w="0" w:type="dxa"/>
      </w:tblCellMar>
    </w:tblPr>
  </w:style>
  <w:style w:type="paragraph" w:styleId="Ttulo">
    <w:name w:val="Title"/>
    <w:basedOn w:val="Normal"/>
    <w:next w:val="Normal"/>
    <w:uiPriority w:val="10"/>
    <w:qFormat/>
    <w:rsid w:val="00F13252"/>
    <w:pPr>
      <w:keepNext/>
      <w:keepLines/>
      <w:spacing w:before="480" w:after="120"/>
    </w:pPr>
    <w:rPr>
      <w:b/>
      <w:sz w:val="72"/>
      <w:szCs w:val="72"/>
    </w:rPr>
  </w:style>
  <w:style w:type="paragraph" w:styleId="Subttulo">
    <w:name w:val="Subtitle"/>
    <w:basedOn w:val="Normal"/>
    <w:next w:val="Normal"/>
    <w:uiPriority w:val="11"/>
    <w:qFormat/>
    <w:rsid w:val="00F13252"/>
    <w:pPr>
      <w:keepNext/>
      <w:keepLines/>
      <w:spacing w:before="360" w:after="80"/>
    </w:pPr>
    <w:rPr>
      <w:rFonts w:ascii="Georgia" w:eastAsia="Georgia" w:hAnsi="Georgia" w:cs="Georgia"/>
      <w:i/>
      <w:color w:val="666666"/>
      <w:sz w:val="48"/>
      <w:szCs w:val="48"/>
    </w:rPr>
  </w:style>
  <w:style w:type="table" w:customStyle="1" w:styleId="5">
    <w:name w:val="5"/>
    <w:basedOn w:val="TableNormal"/>
    <w:rsid w:val="00F13252"/>
    <w:tblPr>
      <w:tblStyleRowBandSize w:val="1"/>
      <w:tblStyleColBandSize w:val="1"/>
      <w:tblCellMar>
        <w:top w:w="100" w:type="dxa"/>
        <w:left w:w="100" w:type="dxa"/>
        <w:bottom w:w="100" w:type="dxa"/>
        <w:right w:w="100" w:type="dxa"/>
      </w:tblCellMar>
    </w:tblPr>
  </w:style>
  <w:style w:type="table" w:customStyle="1" w:styleId="4">
    <w:name w:val="4"/>
    <w:basedOn w:val="TableNormal"/>
    <w:rsid w:val="00F13252"/>
    <w:tblPr>
      <w:tblStyleRowBandSize w:val="1"/>
      <w:tblStyleColBandSize w:val="1"/>
      <w:tblCellMar>
        <w:top w:w="100" w:type="dxa"/>
        <w:left w:w="100" w:type="dxa"/>
        <w:bottom w:w="100" w:type="dxa"/>
        <w:right w:w="100" w:type="dxa"/>
      </w:tblCellMar>
    </w:tblPr>
  </w:style>
  <w:style w:type="table" w:customStyle="1" w:styleId="3">
    <w:name w:val="3"/>
    <w:basedOn w:val="TableNormal"/>
    <w:rsid w:val="00F13252"/>
    <w:tblPr>
      <w:tblStyleRowBandSize w:val="1"/>
      <w:tblStyleColBandSize w:val="1"/>
      <w:tblCellMar>
        <w:top w:w="0" w:type="dxa"/>
        <w:left w:w="70" w:type="dxa"/>
        <w:bottom w:w="0" w:type="dxa"/>
        <w:right w:w="70" w:type="dxa"/>
      </w:tblCellMar>
    </w:tblPr>
  </w:style>
  <w:style w:type="table" w:customStyle="1" w:styleId="2">
    <w:name w:val="2"/>
    <w:basedOn w:val="TableNormal"/>
    <w:rsid w:val="00F13252"/>
    <w:tblPr>
      <w:tblStyleRowBandSize w:val="1"/>
      <w:tblStyleColBandSize w:val="1"/>
      <w:tblCellMar>
        <w:top w:w="0" w:type="dxa"/>
        <w:left w:w="70" w:type="dxa"/>
        <w:bottom w:w="0" w:type="dxa"/>
        <w:right w:w="70" w:type="dxa"/>
      </w:tblCellMar>
    </w:tblPr>
  </w:style>
  <w:style w:type="table" w:customStyle="1" w:styleId="1">
    <w:name w:val="1"/>
    <w:basedOn w:val="TableNormal"/>
    <w:rsid w:val="00F13252"/>
    <w:tblPr>
      <w:tblStyleRowBandSize w:val="1"/>
      <w:tblStyleColBandSize w:val="1"/>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955C58"/>
    <w:rPr>
      <w:rFonts w:ascii="Tahoma" w:hAnsi="Tahoma" w:cs="Tahoma"/>
      <w:sz w:val="16"/>
      <w:szCs w:val="16"/>
    </w:rPr>
  </w:style>
  <w:style w:type="character" w:customStyle="1" w:styleId="TextodebaloChar">
    <w:name w:val="Texto de balão Char"/>
    <w:basedOn w:val="Fontepargpadro"/>
    <w:link w:val="Textodebalo"/>
    <w:uiPriority w:val="99"/>
    <w:semiHidden/>
    <w:rsid w:val="00955C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atlassian.com/enterprise/support-services?tab=server-dc"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www.trt7.jus.br/index.php?option=com_content&amp;view=article&amp;id=4885&amp;Itemid=1258" TargetMode="External"/><Relationship Id="rId4" Type="http://schemas.openxmlformats.org/officeDocument/2006/relationships/webSettings" Target="webSettings.xml"/><Relationship Id="rId9" Type="http://schemas.openxmlformats.org/officeDocument/2006/relationships/hyperlink" Target="mailto:dstic@trt7.jus.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26</Pages>
  <Words>7407</Words>
  <Characters>39999</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Marceyron Neves Vieira</dc:creator>
  <cp:keywords/>
  <dc:description/>
  <cp:lastModifiedBy>Usuário do Windows</cp:lastModifiedBy>
  <cp:revision>2</cp:revision>
  <dcterms:created xsi:type="dcterms:W3CDTF">2022-07-12T16:09:00Z</dcterms:created>
  <dcterms:modified xsi:type="dcterms:W3CDTF">2022-07-13T14:41:00Z</dcterms:modified>
</cp:coreProperties>
</file>